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4F9" w:rsidRDefault="000474F9" w:rsidP="000474F9">
      <w:pPr>
        <w:jc w:val="center"/>
        <w:rPr>
          <w:rFonts w:eastAsia="Verdana"/>
          <w:b/>
          <w:sz w:val="36"/>
          <w:szCs w:val="28"/>
        </w:rPr>
      </w:pPr>
    </w:p>
    <w:p w:rsidR="000474F9" w:rsidRPr="000474F9" w:rsidRDefault="000474F9" w:rsidP="000474F9">
      <w:pPr>
        <w:jc w:val="center"/>
        <w:rPr>
          <w:rFonts w:eastAsia="Verdana"/>
          <w:b/>
          <w:sz w:val="36"/>
          <w:szCs w:val="28"/>
        </w:rPr>
      </w:pPr>
      <w:r w:rsidRPr="000474F9">
        <w:rPr>
          <w:rFonts w:eastAsia="Verdana"/>
          <w:b/>
          <w:sz w:val="36"/>
          <w:szCs w:val="28"/>
        </w:rPr>
        <w:t>ORDENANZA</w:t>
      </w:r>
      <w:r w:rsidRPr="000474F9">
        <w:rPr>
          <w:rFonts w:eastAsia="Verdana"/>
          <w:b/>
          <w:sz w:val="36"/>
          <w:szCs w:val="28"/>
        </w:rPr>
        <w:t xml:space="preserve"> 1473/24</w:t>
      </w:r>
    </w:p>
    <w:p w:rsidR="000474F9" w:rsidRDefault="000474F9" w:rsidP="000474F9">
      <w:pPr>
        <w:jc w:val="center"/>
        <w:rPr>
          <w:rFonts w:eastAsia="Verdana"/>
          <w:sz w:val="22"/>
          <w:szCs w:val="28"/>
        </w:rPr>
      </w:pPr>
      <w:r w:rsidRPr="000474F9">
        <w:rPr>
          <w:rFonts w:eastAsia="Verdana"/>
          <w:sz w:val="22"/>
          <w:szCs w:val="28"/>
        </w:rPr>
        <w:t>“Obra Gas natural–  Proyecto calle Mariano Moreno DC -01061/011”</w:t>
      </w:r>
    </w:p>
    <w:p w:rsidR="000474F9" w:rsidRPr="000474F9" w:rsidRDefault="000474F9" w:rsidP="000474F9">
      <w:pPr>
        <w:jc w:val="center"/>
        <w:rPr>
          <w:rFonts w:eastAsia="Verdana"/>
          <w:sz w:val="22"/>
          <w:szCs w:val="28"/>
        </w:rPr>
      </w:pPr>
    </w:p>
    <w:p w:rsidR="000474F9" w:rsidRPr="000474F9" w:rsidRDefault="000474F9" w:rsidP="000474F9">
      <w:pPr>
        <w:rPr>
          <w:rFonts w:eastAsia="Verdana"/>
          <w:b/>
          <w:sz w:val="28"/>
          <w:szCs w:val="28"/>
        </w:rPr>
      </w:pPr>
    </w:p>
    <w:p w:rsidR="000474F9" w:rsidRDefault="000474F9" w:rsidP="000474F9">
      <w:pPr>
        <w:rPr>
          <w:b/>
          <w:sz w:val="32"/>
          <w:szCs w:val="28"/>
        </w:rPr>
      </w:pPr>
      <w:r w:rsidRPr="000474F9">
        <w:rPr>
          <w:b/>
          <w:sz w:val="32"/>
          <w:szCs w:val="28"/>
        </w:rPr>
        <w:t>VISTO;</w:t>
      </w:r>
    </w:p>
    <w:p w:rsidR="000474F9" w:rsidRPr="000474F9" w:rsidRDefault="000474F9" w:rsidP="000474F9">
      <w:pPr>
        <w:rPr>
          <w:sz w:val="32"/>
          <w:szCs w:val="28"/>
        </w:rPr>
      </w:pPr>
    </w:p>
    <w:p w:rsidR="000474F9" w:rsidRPr="000474F9" w:rsidRDefault="000474F9" w:rsidP="000474F9">
      <w:pPr>
        <w:tabs>
          <w:tab w:val="center" w:pos="4419"/>
        </w:tabs>
        <w:jc w:val="both"/>
        <w:rPr>
          <w:color w:val="000000"/>
          <w:sz w:val="28"/>
          <w:szCs w:val="28"/>
        </w:rPr>
      </w:pPr>
      <w:r w:rsidRPr="000474F9">
        <w:rPr>
          <w:b/>
          <w:sz w:val="28"/>
          <w:szCs w:val="28"/>
        </w:rPr>
        <w:t xml:space="preserve">        </w:t>
      </w:r>
      <w:r w:rsidRPr="000474F9">
        <w:rPr>
          <w:color w:val="000000"/>
          <w:sz w:val="28"/>
          <w:szCs w:val="28"/>
        </w:rPr>
        <w:t xml:space="preserve">La necesidad de Ejecución de Obra de PROVISIÓN DE GAS NATURAL A MANZANAS VARIAS DE LA LOCALIDAD DE TANTI – TAL COMO LA CALLE Mariano Moreno; </w:t>
      </w:r>
    </w:p>
    <w:p w:rsidR="000474F9" w:rsidRDefault="000474F9" w:rsidP="000474F9">
      <w:pPr>
        <w:tabs>
          <w:tab w:val="center" w:pos="4419"/>
        </w:tabs>
        <w:jc w:val="both"/>
        <w:rPr>
          <w:color w:val="000000"/>
          <w:sz w:val="28"/>
          <w:szCs w:val="28"/>
        </w:rPr>
      </w:pPr>
    </w:p>
    <w:p w:rsidR="000474F9" w:rsidRPr="000474F9" w:rsidRDefault="000474F9" w:rsidP="000474F9">
      <w:pPr>
        <w:tabs>
          <w:tab w:val="center" w:pos="4419"/>
        </w:tabs>
        <w:jc w:val="both"/>
        <w:rPr>
          <w:color w:val="000000"/>
          <w:sz w:val="28"/>
          <w:szCs w:val="28"/>
        </w:rPr>
      </w:pPr>
    </w:p>
    <w:p w:rsidR="000474F9" w:rsidRPr="000474F9" w:rsidRDefault="000474F9" w:rsidP="000474F9">
      <w:pPr>
        <w:jc w:val="both"/>
        <w:rPr>
          <w:b/>
          <w:sz w:val="32"/>
          <w:szCs w:val="28"/>
        </w:rPr>
      </w:pPr>
      <w:r w:rsidRPr="000474F9">
        <w:rPr>
          <w:b/>
          <w:sz w:val="32"/>
          <w:szCs w:val="28"/>
        </w:rPr>
        <w:t>Y CONSIDERANDO;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Pr="000474F9" w:rsidRDefault="000474F9" w:rsidP="000474F9">
      <w:pPr>
        <w:tabs>
          <w:tab w:val="center" w:pos="4419"/>
        </w:tabs>
        <w:jc w:val="both"/>
        <w:rPr>
          <w:color w:val="000000"/>
          <w:sz w:val="28"/>
          <w:szCs w:val="28"/>
        </w:rPr>
      </w:pPr>
      <w:r w:rsidRPr="000474F9">
        <w:rPr>
          <w:sz w:val="28"/>
          <w:szCs w:val="28"/>
        </w:rPr>
        <w:tab/>
        <w:t xml:space="preserve">         Que existe un </w:t>
      </w:r>
      <w:r w:rsidRPr="000474F9">
        <w:rPr>
          <w:color w:val="000000"/>
          <w:sz w:val="28"/>
          <w:szCs w:val="28"/>
        </w:rPr>
        <w:t xml:space="preserve">interés vecinal en contar con el gas natural por redes, en continuación y en cumplimiento a lo especificado en la Ordenanza N° 390/06 y sus modificatorias, Resolución </w:t>
      </w:r>
      <w:proofErr w:type="spellStart"/>
      <w:r w:rsidRPr="000474F9">
        <w:rPr>
          <w:color w:val="000000"/>
          <w:sz w:val="28"/>
          <w:szCs w:val="28"/>
        </w:rPr>
        <w:t>Enargas</w:t>
      </w:r>
      <w:proofErr w:type="spellEnd"/>
      <w:r w:rsidRPr="000474F9">
        <w:rPr>
          <w:color w:val="000000"/>
          <w:sz w:val="28"/>
          <w:szCs w:val="28"/>
        </w:rPr>
        <w:t xml:space="preserve"> Nº I/910. </w:t>
      </w:r>
    </w:p>
    <w:p w:rsidR="000474F9" w:rsidRPr="000474F9" w:rsidRDefault="000474F9" w:rsidP="000474F9">
      <w:pPr>
        <w:tabs>
          <w:tab w:val="center" w:pos="4419"/>
        </w:tabs>
        <w:jc w:val="both"/>
        <w:rPr>
          <w:sz w:val="28"/>
          <w:szCs w:val="28"/>
        </w:rPr>
      </w:pPr>
      <w:r w:rsidRPr="000474F9">
        <w:rPr>
          <w:color w:val="000000"/>
          <w:sz w:val="28"/>
          <w:szCs w:val="28"/>
        </w:rPr>
        <w:tab/>
        <w:t xml:space="preserve">       </w:t>
      </w:r>
      <w:r w:rsidRPr="000474F9">
        <w:rPr>
          <w:sz w:val="28"/>
          <w:szCs w:val="28"/>
        </w:rPr>
        <w:t xml:space="preserve">Que en esta ocasión se dará inicio a la obra en calle Mariano Moreno en su totalidad y parte de la calle </w:t>
      </w:r>
      <w:proofErr w:type="spellStart"/>
      <w:r w:rsidRPr="000474F9">
        <w:rPr>
          <w:sz w:val="28"/>
          <w:szCs w:val="28"/>
        </w:rPr>
        <w:t>Gral</w:t>
      </w:r>
      <w:proofErr w:type="spellEnd"/>
      <w:r w:rsidRPr="000474F9">
        <w:rPr>
          <w:sz w:val="28"/>
          <w:szCs w:val="28"/>
        </w:rPr>
        <w:t xml:space="preserve"> Paz.</w:t>
      </w:r>
    </w:p>
    <w:p w:rsidR="000474F9" w:rsidRPr="000474F9" w:rsidRDefault="000474F9" w:rsidP="000474F9">
      <w:pPr>
        <w:tabs>
          <w:tab w:val="center" w:pos="4419"/>
        </w:tabs>
        <w:ind w:firstLine="567"/>
        <w:rPr>
          <w:sz w:val="28"/>
          <w:szCs w:val="28"/>
        </w:rPr>
      </w:pPr>
      <w:bookmarkStart w:id="0" w:name="_gjdgxs"/>
      <w:bookmarkEnd w:id="0"/>
      <w:r w:rsidRPr="000474F9">
        <w:rPr>
          <w:sz w:val="28"/>
          <w:szCs w:val="28"/>
        </w:rPr>
        <w:tab/>
        <w:t>Que mencionada obra es fundamental para el posterior desarrollo de otra etapa en la cual se desea implementar la provisión de Gas Natural al Centro Educativo Domingo Faustino Sarmiento.</w:t>
      </w:r>
    </w:p>
    <w:p w:rsidR="000474F9" w:rsidRPr="000474F9" w:rsidRDefault="000474F9" w:rsidP="000474F9">
      <w:pPr>
        <w:tabs>
          <w:tab w:val="center" w:pos="4419"/>
        </w:tabs>
        <w:jc w:val="both"/>
        <w:rPr>
          <w:b/>
          <w:sz w:val="28"/>
          <w:szCs w:val="28"/>
        </w:rPr>
      </w:pPr>
      <w:r w:rsidRPr="000474F9">
        <w:rPr>
          <w:sz w:val="28"/>
          <w:szCs w:val="28"/>
        </w:rPr>
        <w:t xml:space="preserve">          </w:t>
      </w:r>
      <w:r w:rsidRPr="000474F9">
        <w:rPr>
          <w:color w:val="000000"/>
          <w:sz w:val="28"/>
          <w:szCs w:val="28"/>
        </w:rPr>
        <w:t xml:space="preserve">Que de acuerdo a lo establecido en la Resolución </w:t>
      </w:r>
      <w:proofErr w:type="spellStart"/>
      <w:r w:rsidRPr="000474F9">
        <w:rPr>
          <w:color w:val="000000"/>
          <w:sz w:val="28"/>
          <w:szCs w:val="28"/>
        </w:rPr>
        <w:t>Enargas</w:t>
      </w:r>
      <w:proofErr w:type="spellEnd"/>
      <w:r w:rsidRPr="000474F9">
        <w:rPr>
          <w:color w:val="000000"/>
          <w:sz w:val="28"/>
          <w:szCs w:val="28"/>
        </w:rPr>
        <w:t xml:space="preserve"> I/910 es necesario dar a publicar la obra mencionada y abrir un Registro de Oposición, por un plazo de </w:t>
      </w:r>
      <w:r w:rsidRPr="000474F9">
        <w:rPr>
          <w:b/>
          <w:color w:val="000000"/>
          <w:sz w:val="28"/>
          <w:szCs w:val="28"/>
        </w:rPr>
        <w:t>treinta (30) días.</w:t>
      </w:r>
      <w:r w:rsidRPr="000474F9">
        <w:rPr>
          <w:b/>
          <w:sz w:val="28"/>
          <w:szCs w:val="28"/>
        </w:rPr>
        <w:t>;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  <w:r w:rsidRPr="000474F9">
        <w:rPr>
          <w:sz w:val="28"/>
          <w:szCs w:val="28"/>
        </w:rPr>
        <w:t xml:space="preserve">        Que teniendo en cuenta los montos sujetos a prorrateo entre los beneficiarios de la obra, deben necesariamente ser ajustados en virtud de la ostensible variación de los precios del material y mano de obra observados desde la determinación de la contribución a cargo de los obligados al pago, dispuesto por el coeficiente establecido por Ordenanza Nº 1017/17 a la fecha;</w:t>
      </w:r>
    </w:p>
    <w:p w:rsidR="000474F9" w:rsidRPr="000474F9" w:rsidRDefault="000474F9" w:rsidP="000474F9">
      <w:pPr>
        <w:ind w:firstLine="720"/>
        <w:jc w:val="both"/>
        <w:rPr>
          <w:sz w:val="28"/>
          <w:szCs w:val="28"/>
        </w:rPr>
      </w:pPr>
      <w:r w:rsidRPr="000474F9">
        <w:rPr>
          <w:sz w:val="28"/>
          <w:szCs w:val="28"/>
        </w:rPr>
        <w:t>Que es necesario el dictado del instrumento legal pertinente a los fines de definir un nuevo porcentaje de ajuste de los valores originales, en función de datos reales del costo de la obra, cuyo coeficiente alcanza a la fecha el valor de 500;</w:t>
      </w:r>
    </w:p>
    <w:p w:rsidR="000474F9" w:rsidRPr="000474F9" w:rsidRDefault="000474F9" w:rsidP="000474F9">
      <w:pPr>
        <w:ind w:firstLine="720"/>
        <w:jc w:val="both"/>
        <w:rPr>
          <w:sz w:val="28"/>
          <w:szCs w:val="28"/>
        </w:rPr>
      </w:pPr>
      <w:r w:rsidRPr="000474F9">
        <w:rPr>
          <w:sz w:val="28"/>
          <w:szCs w:val="28"/>
        </w:rPr>
        <w:t xml:space="preserve">Que a los fines de mantener incólume el valor de la obra en relación a los metros cuadrados del inmueble del vecino frentista atento la galopante inflación registrada en los últimos periodos, se debe fijar ese valor real en pesos a una variable de actualización. A tal fin, el valor de unidad de vivienda emitido por el Banco Central de la República Argentina es el que mejor se adecua a la ejecución de la obra proyectada. </w:t>
      </w:r>
    </w:p>
    <w:p w:rsidR="000474F9" w:rsidRPr="000474F9" w:rsidRDefault="000474F9" w:rsidP="000474F9">
      <w:pPr>
        <w:ind w:firstLine="720"/>
        <w:jc w:val="both"/>
        <w:rPr>
          <w:sz w:val="28"/>
          <w:szCs w:val="28"/>
          <w:shd w:val="clear" w:color="auto" w:fill="FCFCFC"/>
        </w:rPr>
      </w:pPr>
      <w:r w:rsidRPr="000474F9">
        <w:rPr>
          <w:sz w:val="28"/>
          <w:szCs w:val="28"/>
          <w:shd w:val="clear" w:color="auto" w:fill="FCFCFC"/>
        </w:rPr>
        <w:t>Que este procedimiento facilitará la financiación en cuotas del valor de la contribución, ya que las mismas no quedarán desactualizadas como consecuencia del proceso inflacionario;</w:t>
      </w:r>
    </w:p>
    <w:p w:rsidR="000474F9" w:rsidRPr="000474F9" w:rsidRDefault="000474F9" w:rsidP="000474F9">
      <w:pPr>
        <w:ind w:firstLine="720"/>
        <w:jc w:val="both"/>
        <w:rPr>
          <w:sz w:val="28"/>
          <w:szCs w:val="28"/>
        </w:rPr>
      </w:pPr>
      <w:r w:rsidRPr="000474F9">
        <w:rPr>
          <w:sz w:val="28"/>
          <w:szCs w:val="28"/>
        </w:rPr>
        <w:t>Que, por todo ello, atento a las atribuciones que le confiere la Ley Orgánica Municipal Nº 8102/91 (artículo 49 inciso 3);</w:t>
      </w:r>
    </w:p>
    <w:p w:rsidR="000474F9" w:rsidRDefault="000474F9" w:rsidP="000474F9">
      <w:pPr>
        <w:ind w:firstLine="720"/>
        <w:jc w:val="both"/>
        <w:rPr>
          <w:color w:val="000000"/>
          <w:sz w:val="28"/>
          <w:szCs w:val="28"/>
        </w:rPr>
      </w:pPr>
      <w:r w:rsidRPr="000474F9">
        <w:rPr>
          <w:color w:val="000000"/>
          <w:sz w:val="28"/>
          <w:szCs w:val="28"/>
        </w:rPr>
        <w:t xml:space="preserve"> Por ello y en uso de las atribuciones que le son propias;</w:t>
      </w:r>
    </w:p>
    <w:p w:rsidR="000474F9" w:rsidRPr="000474F9" w:rsidRDefault="000474F9" w:rsidP="000474F9">
      <w:pPr>
        <w:ind w:firstLine="720"/>
        <w:jc w:val="both"/>
        <w:rPr>
          <w:sz w:val="28"/>
          <w:szCs w:val="28"/>
        </w:rPr>
      </w:pP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Pr="000474F9" w:rsidRDefault="000474F9" w:rsidP="000474F9">
      <w:pPr>
        <w:jc w:val="center"/>
        <w:rPr>
          <w:b/>
          <w:color w:val="000000"/>
          <w:sz w:val="32"/>
          <w:szCs w:val="28"/>
        </w:rPr>
      </w:pPr>
      <w:r w:rsidRPr="000474F9">
        <w:rPr>
          <w:b/>
          <w:color w:val="000000"/>
          <w:sz w:val="32"/>
          <w:szCs w:val="28"/>
        </w:rPr>
        <w:lastRenderedPageBreak/>
        <w:t>EL CONCEJO DELIBERANTE DE LA MUNICIPALIDAD DE TANTI SANCIONA CON FUERZA DE</w:t>
      </w:r>
    </w:p>
    <w:p w:rsidR="000474F9" w:rsidRPr="000474F9" w:rsidRDefault="000474F9" w:rsidP="000474F9">
      <w:pPr>
        <w:jc w:val="center"/>
        <w:rPr>
          <w:b/>
          <w:color w:val="000000"/>
          <w:sz w:val="32"/>
          <w:szCs w:val="28"/>
        </w:rPr>
      </w:pPr>
      <w:r w:rsidRPr="000474F9">
        <w:rPr>
          <w:b/>
          <w:color w:val="000000"/>
          <w:sz w:val="32"/>
          <w:szCs w:val="28"/>
        </w:rPr>
        <w:t>ORDENANZA</w:t>
      </w:r>
    </w:p>
    <w:p w:rsidR="000474F9" w:rsidRDefault="000474F9" w:rsidP="000474F9">
      <w:pPr>
        <w:jc w:val="center"/>
        <w:rPr>
          <w:b/>
          <w:color w:val="000000"/>
          <w:sz w:val="28"/>
          <w:szCs w:val="28"/>
        </w:rPr>
      </w:pPr>
    </w:p>
    <w:p w:rsidR="000474F9" w:rsidRPr="000474F9" w:rsidRDefault="000474F9" w:rsidP="000474F9">
      <w:pPr>
        <w:jc w:val="center"/>
        <w:rPr>
          <w:b/>
          <w:color w:val="000000"/>
          <w:sz w:val="28"/>
          <w:szCs w:val="28"/>
        </w:rPr>
      </w:pPr>
    </w:p>
    <w:p w:rsidR="000474F9" w:rsidRDefault="000474F9" w:rsidP="000474F9">
      <w:pPr>
        <w:jc w:val="both"/>
        <w:rPr>
          <w:sz w:val="28"/>
          <w:szCs w:val="28"/>
        </w:rPr>
      </w:pPr>
      <w:r w:rsidRPr="000474F9">
        <w:rPr>
          <w:b/>
          <w:sz w:val="28"/>
          <w:szCs w:val="28"/>
        </w:rPr>
        <w:t>Artículo 1</w:t>
      </w:r>
      <w:r w:rsidRPr="000474F9">
        <w:rPr>
          <w:sz w:val="28"/>
          <w:szCs w:val="28"/>
        </w:rPr>
        <w:t xml:space="preserve">°- </w:t>
      </w:r>
      <w:r w:rsidRPr="000474F9">
        <w:rPr>
          <w:b/>
          <w:sz w:val="28"/>
          <w:szCs w:val="28"/>
        </w:rPr>
        <w:t>AUTORÍCESE</w:t>
      </w:r>
      <w:r w:rsidRPr="000474F9">
        <w:rPr>
          <w:sz w:val="28"/>
          <w:szCs w:val="28"/>
        </w:rPr>
        <w:t xml:space="preserve"> el inicio y ejecución de la </w:t>
      </w:r>
      <w:r w:rsidRPr="000474F9">
        <w:rPr>
          <w:b/>
          <w:sz w:val="28"/>
          <w:szCs w:val="28"/>
        </w:rPr>
        <w:t xml:space="preserve">OBRA DOMICILIARIA DE GAS NATURAL Proyecto DC1061/011, y DECLÁRANSE </w:t>
      </w:r>
      <w:r w:rsidRPr="000474F9">
        <w:rPr>
          <w:sz w:val="28"/>
          <w:szCs w:val="28"/>
        </w:rPr>
        <w:t xml:space="preserve">de Interés Público y  Pago Obligatorio la obra de aproximadamente  515,00 ml,  tal detalla el plano Anexo I, que es parte de la presente Ordenanza. 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Default="000474F9" w:rsidP="000474F9">
      <w:pPr>
        <w:jc w:val="both"/>
        <w:rPr>
          <w:sz w:val="28"/>
          <w:szCs w:val="28"/>
        </w:rPr>
      </w:pPr>
      <w:r w:rsidRPr="000474F9">
        <w:rPr>
          <w:b/>
          <w:sz w:val="28"/>
          <w:szCs w:val="28"/>
        </w:rPr>
        <w:t>Artículo 2º</w:t>
      </w:r>
      <w:r w:rsidRPr="000474F9">
        <w:rPr>
          <w:sz w:val="28"/>
          <w:szCs w:val="28"/>
        </w:rPr>
        <w:t xml:space="preserve">- </w:t>
      </w:r>
      <w:r w:rsidRPr="000474F9">
        <w:rPr>
          <w:b/>
          <w:sz w:val="28"/>
          <w:szCs w:val="28"/>
        </w:rPr>
        <w:t xml:space="preserve">FIJASE </w:t>
      </w:r>
      <w:r w:rsidRPr="000474F9">
        <w:rPr>
          <w:sz w:val="28"/>
          <w:szCs w:val="28"/>
        </w:rPr>
        <w:t xml:space="preserve">el coeficiente de quinientos (500), como ajuste de los precios determinados en el Artículo N° 9 de la Ordenanza N° 390/2006, a los fines de fijar los montos de la Contribución por mejoras de la Obra </w:t>
      </w:r>
      <w:r w:rsidRPr="000474F9">
        <w:rPr>
          <w:b/>
          <w:sz w:val="28"/>
          <w:szCs w:val="28"/>
        </w:rPr>
        <w:t>“RED DOMICILIARIA DE GAS NATURAL DE TANTI”</w:t>
      </w:r>
      <w:r w:rsidRPr="000474F9">
        <w:rPr>
          <w:sz w:val="28"/>
          <w:szCs w:val="28"/>
        </w:rPr>
        <w:t xml:space="preserve">, Proyecto Constructivo DC 01061/011 –  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Default="000474F9" w:rsidP="000474F9">
      <w:pPr>
        <w:jc w:val="both"/>
        <w:rPr>
          <w:sz w:val="28"/>
          <w:szCs w:val="28"/>
        </w:rPr>
      </w:pPr>
      <w:r w:rsidRPr="000474F9">
        <w:rPr>
          <w:b/>
          <w:sz w:val="28"/>
          <w:szCs w:val="28"/>
        </w:rPr>
        <w:t>Artículo 3º</w:t>
      </w:r>
      <w:r w:rsidRPr="000474F9">
        <w:rPr>
          <w:sz w:val="28"/>
          <w:szCs w:val="28"/>
        </w:rPr>
        <w:t>-</w:t>
      </w:r>
      <w:r w:rsidRPr="000474F9">
        <w:rPr>
          <w:b/>
          <w:sz w:val="28"/>
          <w:szCs w:val="28"/>
        </w:rPr>
        <w:t>CRÉASE</w:t>
      </w:r>
      <w:r w:rsidRPr="000474F9">
        <w:rPr>
          <w:sz w:val="28"/>
          <w:szCs w:val="28"/>
        </w:rPr>
        <w:t xml:space="preserve"> el Registro de Oposición a la obra, dispuesta en el Artículo 1º de la presente Ordenanza. El mismo  quedará abierto en la Sede Municipal por el término de treinta (30) días, a partir de suscripto el Decreto promulga torio, sólo se encontrarán habilitados a formular oposición los directamente obligados a abonar las contribuciones por mejoras mencionadas en el Artículo 1º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Default="000474F9" w:rsidP="000474F9">
      <w:pPr>
        <w:jc w:val="both"/>
        <w:rPr>
          <w:sz w:val="28"/>
          <w:szCs w:val="28"/>
          <w:shd w:val="clear" w:color="auto" w:fill="FCFCFC"/>
        </w:rPr>
      </w:pPr>
      <w:r w:rsidRPr="000474F9">
        <w:rPr>
          <w:b/>
          <w:sz w:val="28"/>
          <w:szCs w:val="28"/>
        </w:rPr>
        <w:t>Artículo 4º</w:t>
      </w:r>
      <w:r w:rsidRPr="000474F9">
        <w:rPr>
          <w:sz w:val="28"/>
          <w:szCs w:val="28"/>
        </w:rPr>
        <w:t xml:space="preserve">- </w:t>
      </w:r>
      <w:r w:rsidRPr="000474F9">
        <w:rPr>
          <w:b/>
          <w:sz w:val="28"/>
          <w:szCs w:val="28"/>
        </w:rPr>
        <w:t xml:space="preserve">DISPÓNGASE </w:t>
      </w:r>
      <w:r w:rsidRPr="000474F9">
        <w:rPr>
          <w:sz w:val="28"/>
          <w:szCs w:val="28"/>
        </w:rPr>
        <w:t xml:space="preserve">que los valores reales resultantes de aplicar el coeficiente fijado en el Art. anterior, a la fecha de sanción de la presente Ordenanza, se establezcan en el equivalente a Unidades de Viviendas (12 de Junio de 2024 1 UVI = 752.81) – UVI- </w:t>
      </w:r>
      <w:r w:rsidRPr="000474F9">
        <w:rPr>
          <w:sz w:val="28"/>
          <w:szCs w:val="28"/>
          <w:shd w:val="clear" w:color="auto" w:fill="FCFCFC"/>
        </w:rPr>
        <w:t xml:space="preserve">de la siguiente manera: 1) de 0 a 400 m2.: </w:t>
      </w:r>
      <w:r w:rsidRPr="000474F9">
        <w:rPr>
          <w:b/>
          <w:sz w:val="28"/>
          <w:szCs w:val="28"/>
          <w:shd w:val="clear" w:color="auto" w:fill="FCFCFC"/>
        </w:rPr>
        <w:t>1926.11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2) de 401 a 600 m2.: </w:t>
      </w:r>
      <w:r w:rsidRPr="000474F9">
        <w:rPr>
          <w:b/>
          <w:sz w:val="28"/>
          <w:szCs w:val="28"/>
          <w:shd w:val="clear" w:color="auto" w:fill="FCFCFC"/>
        </w:rPr>
        <w:t>2191.78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3) de 601 a 800 m2: </w:t>
      </w:r>
      <w:r w:rsidRPr="000474F9">
        <w:rPr>
          <w:b/>
          <w:sz w:val="28"/>
          <w:szCs w:val="28"/>
          <w:shd w:val="clear" w:color="auto" w:fill="FCFCFC"/>
        </w:rPr>
        <w:t>2391.04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4) de 801 a 1000 m2: </w:t>
      </w:r>
      <w:r w:rsidRPr="000474F9">
        <w:rPr>
          <w:b/>
          <w:sz w:val="28"/>
          <w:szCs w:val="28"/>
          <w:shd w:val="clear" w:color="auto" w:fill="FCFCFC"/>
        </w:rPr>
        <w:t>2590.29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5) de 1.001 a 2.000 m2.: </w:t>
      </w:r>
      <w:r w:rsidRPr="000474F9">
        <w:rPr>
          <w:b/>
          <w:sz w:val="28"/>
          <w:szCs w:val="28"/>
          <w:shd w:val="clear" w:color="auto" w:fill="FCFCFC"/>
        </w:rPr>
        <w:t>2922.38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6) de 2001 a 5000 m2: </w:t>
      </w:r>
      <w:r w:rsidRPr="000474F9">
        <w:rPr>
          <w:b/>
          <w:sz w:val="28"/>
          <w:szCs w:val="28"/>
          <w:shd w:val="clear" w:color="auto" w:fill="FCFCFC"/>
        </w:rPr>
        <w:t>3188.05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7) de 5001 a 10.000 m2.: </w:t>
      </w:r>
      <w:r w:rsidRPr="000474F9">
        <w:rPr>
          <w:b/>
          <w:sz w:val="28"/>
          <w:szCs w:val="28"/>
          <w:shd w:val="clear" w:color="auto" w:fill="FCFCFC"/>
        </w:rPr>
        <w:t>3453.72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; 8) más de 10.000 m2.: </w:t>
      </w:r>
      <w:r w:rsidRPr="000474F9">
        <w:rPr>
          <w:b/>
          <w:sz w:val="28"/>
          <w:szCs w:val="28"/>
          <w:shd w:val="clear" w:color="auto" w:fill="FCFCFC"/>
        </w:rPr>
        <w:t>3719.39</w:t>
      </w:r>
      <w:r w:rsidRPr="000474F9">
        <w:rPr>
          <w:sz w:val="28"/>
          <w:szCs w:val="28"/>
          <w:shd w:val="clear" w:color="auto" w:fill="FCFCFC"/>
        </w:rPr>
        <w:t xml:space="preserve"> </w:t>
      </w:r>
      <w:proofErr w:type="spellStart"/>
      <w:r w:rsidRPr="000474F9">
        <w:rPr>
          <w:sz w:val="28"/>
          <w:szCs w:val="28"/>
          <w:shd w:val="clear" w:color="auto" w:fill="FCFCFC"/>
        </w:rPr>
        <w:t>UVIs</w:t>
      </w:r>
      <w:proofErr w:type="spellEnd"/>
      <w:r w:rsidRPr="000474F9">
        <w:rPr>
          <w:sz w:val="28"/>
          <w:szCs w:val="28"/>
          <w:shd w:val="clear" w:color="auto" w:fill="FCFCFC"/>
        </w:rPr>
        <w:t xml:space="preserve">. </w:t>
      </w:r>
    </w:p>
    <w:p w:rsidR="000474F9" w:rsidRPr="000474F9" w:rsidRDefault="000474F9" w:rsidP="000474F9">
      <w:pPr>
        <w:jc w:val="both"/>
        <w:rPr>
          <w:sz w:val="28"/>
          <w:szCs w:val="28"/>
          <w:shd w:val="clear" w:color="auto" w:fill="FCFCFC"/>
        </w:rPr>
      </w:pP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b/>
          <w:sz w:val="28"/>
          <w:szCs w:val="28"/>
        </w:rPr>
        <w:t>Artículo 5°-</w:t>
      </w:r>
      <w:r w:rsidRPr="000474F9">
        <w:rPr>
          <w:sz w:val="28"/>
          <w:szCs w:val="28"/>
        </w:rPr>
        <w:t xml:space="preserve"> </w:t>
      </w:r>
      <w:r w:rsidRPr="000474F9">
        <w:rPr>
          <w:b/>
          <w:sz w:val="28"/>
          <w:szCs w:val="28"/>
        </w:rPr>
        <w:t>MODIFÍQUESE</w:t>
      </w:r>
      <w:r w:rsidRPr="000474F9">
        <w:rPr>
          <w:sz w:val="28"/>
          <w:szCs w:val="28"/>
        </w:rPr>
        <w:t xml:space="preserve"> el Artículo 12 de la Ordenanza 390/2006, actualizada mediante Ord. 927/16, el que quedará redactado de la siguiente manera: </w:t>
      </w:r>
      <w:r w:rsidRPr="000474F9">
        <w:rPr>
          <w:i/>
          <w:sz w:val="28"/>
          <w:szCs w:val="28"/>
          <w:u w:val="single"/>
        </w:rPr>
        <w:t>“Artículo 12”:</w:t>
      </w:r>
      <w:r w:rsidRPr="000474F9">
        <w:rPr>
          <w:sz w:val="28"/>
          <w:szCs w:val="28"/>
        </w:rPr>
        <w:t xml:space="preserve"> </w:t>
      </w:r>
      <w:r w:rsidRPr="000474F9">
        <w:rPr>
          <w:i/>
          <w:sz w:val="28"/>
          <w:szCs w:val="28"/>
        </w:rPr>
        <w:t>1) Los contribuyentes podrán optar por las siguientes formas de pago: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a)  DE CONTADO con un TREINTA POR CIENTO (30%) de descuento: durante los treinta (30) días corridos de iniciada la obra, y previamente notificada por parte del ejecutivo municipal, el contribuyente gozará de un descuento del treinta por ciento (30%) sobre el monto del porcentual que decidiere abonar; pudiendo optar por un plan de financiación sobre el saldo, si los hubiere, en las condiciones establecidas en los incisos siguientes: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b) Hasta TRES (3) cuotas mensuales, iguales y consecutivas con un CATORCE POR CIENTO (14%) de descuento. Adhesión hasta 30 días de notificada la obra.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c) Hasta SEIS (6) cuotas mensuales, iguales y consecutivas con un OCHO POR CIENTO (8%) de descuento. Adhesión hasta 30 días de notificada la obra.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d) Hasta DIEZ (10) cuotas mensuales, iguales y consecutivas sin descuento. Adhesión hasta 30 días de notificada la obra.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e) FINANCIADO: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lastRenderedPageBreak/>
        <w:t>En DOCE (12), QUINCE (15), DIECIOCHO (18), VEINTICUATRO (24) o TREINTA (30) cuotas mensuales, iguales y consecutivas. Adhesión hasta 30 días de notificada la obra.</w:t>
      </w:r>
    </w:p>
    <w:p w:rsidR="000474F9" w:rsidRPr="000474F9" w:rsidRDefault="000474F9" w:rsidP="000474F9">
      <w:pPr>
        <w:jc w:val="both"/>
        <w:rPr>
          <w:b/>
          <w:i/>
          <w:sz w:val="28"/>
          <w:szCs w:val="28"/>
        </w:rPr>
      </w:pPr>
      <w:r w:rsidRPr="000474F9">
        <w:rPr>
          <w:i/>
          <w:sz w:val="28"/>
          <w:szCs w:val="28"/>
        </w:rPr>
        <w:t>En caso de no efectuar expresamente opción de forma de pago, será fijado automáticamente en QUINCE (15) cuotas</w:t>
      </w:r>
      <w:r w:rsidRPr="000474F9">
        <w:rPr>
          <w:b/>
          <w:i/>
          <w:sz w:val="28"/>
          <w:szCs w:val="28"/>
        </w:rPr>
        <w:t xml:space="preserve"> </w:t>
      </w:r>
      <w:r w:rsidRPr="000474F9">
        <w:rPr>
          <w:i/>
          <w:sz w:val="28"/>
          <w:szCs w:val="28"/>
        </w:rPr>
        <w:t>mensuales, iguales y consecutivas</w:t>
      </w:r>
      <w:r w:rsidRPr="000474F9">
        <w:rPr>
          <w:b/>
          <w:i/>
          <w:sz w:val="28"/>
          <w:szCs w:val="28"/>
        </w:rPr>
        <w:t>.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 2) Los contribuyentes que acrediten su condición de jubilado y/o pensionado, cuya percepción, individualmente, o sumada a la de su cónyuge o conviviente, no supere en una (1) vez la mínima Nacional establecida por la ANSES, gozarán de un régimen diferencial de pago, conforme a las siguientes opciones: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a) DE CONTADO con un TREINTA Y CINCO POR CIENTO (35%) de descuento; durante los 30 días corridos de finalizada la obra, el contribuyente gozará de un descuento del treinta y cinco por ciento (35%) sobre el monto del porcentual que decidiere abonar; pudiendo optar con plan de financiación sobre el saldo, si los hubiere, en las condiciones establecidas en los incisos siguientes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b) Hasta TRES (3) cuotas iguales, mensuales y consecutivas, con un DIECISEIS POR CIENTO (16%) de descuento. Adhesión hasta 30 días de notificada la obra.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c) Hasta SEIS (6) cuotas iguales, mensuales y consecutivas con un DIEZ POR CIENTO (10%) de descuento. Adhesión hasta 30 días de notificada la obra.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d) Hasta DIEZ (10) cuotas iguales, mensuales y consecutivas con un DOS POR CIENTO (2%) de descuento. Adhesión hasta 30 días de notificada la obra.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e) FINANCIADO: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En DOCE (12), QUINCE (15), DIECIOCHO (18), o VEINTICUATRO (24) o TREINTA (30) cuotas mensuales, iguales y consecutivas. Adhesión hasta 30 días de notificada la obra.</w:t>
      </w:r>
    </w:p>
    <w:p w:rsidR="000474F9" w:rsidRPr="000474F9" w:rsidRDefault="000474F9" w:rsidP="000474F9">
      <w:pPr>
        <w:jc w:val="both"/>
        <w:rPr>
          <w:b/>
          <w:i/>
          <w:sz w:val="28"/>
          <w:szCs w:val="28"/>
        </w:rPr>
      </w:pPr>
      <w:r w:rsidRPr="000474F9">
        <w:rPr>
          <w:i/>
          <w:sz w:val="28"/>
          <w:szCs w:val="28"/>
        </w:rPr>
        <w:t>En caso de no efectuar expresamente opción de forma de pago, será fijado automáticamente en DIECIOCHO (18) cuotas</w:t>
      </w:r>
      <w:r w:rsidRPr="000474F9">
        <w:rPr>
          <w:b/>
          <w:i/>
          <w:sz w:val="28"/>
          <w:szCs w:val="28"/>
        </w:rPr>
        <w:t xml:space="preserve"> </w:t>
      </w:r>
      <w:r w:rsidRPr="000474F9">
        <w:rPr>
          <w:i/>
          <w:sz w:val="28"/>
          <w:szCs w:val="28"/>
        </w:rPr>
        <w:t>mensuales, iguales y consecutivas.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 xml:space="preserve">En todos los casos se deberá abonar la primera cuota en el momento de la adhesión al plan. </w:t>
      </w:r>
    </w:p>
    <w:p w:rsidR="000474F9" w:rsidRPr="000474F9" w:rsidRDefault="000474F9" w:rsidP="000474F9">
      <w:pPr>
        <w:jc w:val="both"/>
        <w:rPr>
          <w:i/>
          <w:sz w:val="28"/>
          <w:szCs w:val="28"/>
        </w:rPr>
      </w:pPr>
      <w:r w:rsidRPr="000474F9">
        <w:rPr>
          <w:i/>
          <w:sz w:val="28"/>
          <w:szCs w:val="28"/>
        </w:rPr>
        <w:t>Los planes quedarán caducos con tres cuotas alternadas o consecutivas impagas, perdiendo los beneficios del mismo.</w:t>
      </w:r>
    </w:p>
    <w:p w:rsidR="000474F9" w:rsidRDefault="000474F9" w:rsidP="000474F9">
      <w:pPr>
        <w:jc w:val="both"/>
        <w:rPr>
          <w:sz w:val="28"/>
          <w:szCs w:val="28"/>
        </w:rPr>
      </w:pPr>
      <w:r w:rsidRPr="000474F9">
        <w:rPr>
          <w:i/>
          <w:sz w:val="28"/>
          <w:szCs w:val="28"/>
        </w:rPr>
        <w:t>f)  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0474F9">
        <w:rPr>
          <w:sz w:val="28"/>
          <w:szCs w:val="28"/>
        </w:rPr>
        <w:t>.</w:t>
      </w:r>
    </w:p>
    <w:p w:rsidR="000474F9" w:rsidRPr="000474F9" w:rsidRDefault="000474F9" w:rsidP="000474F9">
      <w:pPr>
        <w:jc w:val="both"/>
        <w:rPr>
          <w:sz w:val="28"/>
          <w:szCs w:val="28"/>
        </w:rPr>
      </w:pPr>
    </w:p>
    <w:p w:rsidR="000474F9" w:rsidRPr="000474F9" w:rsidRDefault="000474F9" w:rsidP="000474F9">
      <w:pPr>
        <w:tabs>
          <w:tab w:val="left" w:pos="2355"/>
          <w:tab w:val="left" w:pos="6645"/>
        </w:tabs>
        <w:spacing w:after="120"/>
        <w:jc w:val="both"/>
        <w:rPr>
          <w:color w:val="000000"/>
          <w:sz w:val="28"/>
          <w:szCs w:val="28"/>
        </w:rPr>
      </w:pPr>
      <w:r w:rsidRPr="000474F9">
        <w:rPr>
          <w:b/>
          <w:color w:val="000000"/>
          <w:sz w:val="28"/>
          <w:szCs w:val="28"/>
        </w:rPr>
        <w:t>Artículo 6º</w:t>
      </w:r>
      <w:r w:rsidRPr="000474F9">
        <w:rPr>
          <w:color w:val="000000"/>
          <w:sz w:val="28"/>
          <w:szCs w:val="28"/>
        </w:rPr>
        <w:t>-</w:t>
      </w:r>
      <w:r w:rsidRPr="000474F9">
        <w:rPr>
          <w:color w:val="000000"/>
          <w:sz w:val="28"/>
          <w:szCs w:val="28"/>
          <w:u w:val="single"/>
        </w:rPr>
        <w:t xml:space="preserve"> </w:t>
      </w:r>
      <w:r w:rsidRPr="000474F9">
        <w:rPr>
          <w:b/>
          <w:color w:val="000000"/>
          <w:sz w:val="28"/>
          <w:szCs w:val="28"/>
        </w:rPr>
        <w:t>COMUNÍQUESE</w:t>
      </w:r>
      <w:r w:rsidRPr="000474F9">
        <w:rPr>
          <w:color w:val="000000"/>
          <w:sz w:val="28"/>
          <w:szCs w:val="28"/>
        </w:rPr>
        <w:t>, Promúlguese, Publíquese,</w:t>
      </w:r>
      <w:r w:rsidRPr="000474F9">
        <w:rPr>
          <w:b/>
          <w:color w:val="000000"/>
          <w:sz w:val="28"/>
          <w:szCs w:val="28"/>
        </w:rPr>
        <w:t xml:space="preserve"> </w:t>
      </w:r>
      <w:r w:rsidRPr="000474F9">
        <w:rPr>
          <w:color w:val="000000"/>
          <w:sz w:val="28"/>
          <w:szCs w:val="28"/>
        </w:rPr>
        <w:t xml:space="preserve">dese al Registro Municipal y archívese. </w:t>
      </w:r>
    </w:p>
    <w:p w:rsidR="000474F9" w:rsidRPr="000474F9" w:rsidRDefault="000474F9" w:rsidP="000474F9">
      <w:pPr>
        <w:rPr>
          <w:sz w:val="28"/>
          <w:szCs w:val="28"/>
        </w:rPr>
      </w:pPr>
    </w:p>
    <w:p w:rsidR="00152DFC" w:rsidRDefault="00152DFC"/>
    <w:p w:rsidR="000474F9" w:rsidRPr="000474F9" w:rsidRDefault="000474F9" w:rsidP="000474F9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474F9">
        <w:rPr>
          <w:rFonts w:ascii="Arial" w:eastAsia="Arial" w:hAnsi="Arial" w:cs="Arial"/>
          <w:sz w:val="22"/>
          <w:szCs w:val="22"/>
        </w:rPr>
        <w:t xml:space="preserve">Dada en la sala de </w:t>
      </w:r>
    </w:p>
    <w:p w:rsidR="000474F9" w:rsidRPr="000474F9" w:rsidRDefault="000474F9" w:rsidP="000474F9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474F9">
        <w:rPr>
          <w:rFonts w:ascii="Arial" w:eastAsia="Arial" w:hAnsi="Arial" w:cs="Arial"/>
          <w:sz w:val="22"/>
          <w:szCs w:val="22"/>
        </w:rPr>
        <w:t>Sesiones el 18/06</w:t>
      </w:r>
    </w:p>
    <w:p w:rsidR="000474F9" w:rsidRPr="000474F9" w:rsidRDefault="000474F9" w:rsidP="000474F9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474F9">
        <w:rPr>
          <w:rFonts w:ascii="Arial" w:eastAsia="Arial" w:hAnsi="Arial" w:cs="Arial"/>
          <w:sz w:val="22"/>
          <w:szCs w:val="22"/>
        </w:rPr>
        <w:t>S/Acta Nº 19</w:t>
      </w:r>
    </w:p>
    <w:p w:rsidR="000474F9" w:rsidRDefault="000474F9">
      <w:bookmarkStart w:id="1" w:name="_GoBack"/>
      <w:bookmarkEnd w:id="1"/>
    </w:p>
    <w:sectPr w:rsidR="000474F9" w:rsidSect="000474F9">
      <w:headerReference w:type="first" r:id="rId6"/>
      <w:pgSz w:w="12240" w:h="20160" w:code="5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C46" w:rsidRDefault="00487C46" w:rsidP="000474F9">
      <w:r>
        <w:separator/>
      </w:r>
    </w:p>
  </w:endnote>
  <w:endnote w:type="continuationSeparator" w:id="0">
    <w:p w:rsidR="00487C46" w:rsidRDefault="00487C46" w:rsidP="00047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C46" w:rsidRDefault="00487C46" w:rsidP="000474F9">
      <w:r>
        <w:separator/>
      </w:r>
    </w:p>
  </w:footnote>
  <w:footnote w:type="continuationSeparator" w:id="0">
    <w:p w:rsidR="00487C46" w:rsidRDefault="00487C46" w:rsidP="000474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4F9" w:rsidRDefault="000474F9">
    <w:pPr>
      <w:pStyle w:val="Encabezado"/>
    </w:pPr>
    <w:r>
      <w:rPr>
        <w:noProof/>
        <w:lang w:val="es-AR"/>
      </w:rPr>
      <w:drawing>
        <wp:inline distT="0" distB="0" distL="0" distR="0" wp14:anchorId="69565942">
          <wp:extent cx="1828800" cy="114617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146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08A"/>
    <w:rsid w:val="000474F9"/>
    <w:rsid w:val="00152DFC"/>
    <w:rsid w:val="002E508A"/>
    <w:rsid w:val="0048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B31B015-6ABE-49BF-8783-813E48E7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74F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74F9"/>
    <w:rPr>
      <w:rFonts w:ascii="Times New Roman" w:eastAsia="Times New Roman" w:hAnsi="Times New Roman" w:cs="Times New Roman"/>
      <w:sz w:val="24"/>
      <w:szCs w:val="24"/>
      <w:lang w:val="es-ES" w:eastAsia="es-AR"/>
    </w:rPr>
  </w:style>
  <w:style w:type="paragraph" w:styleId="Piedepgina">
    <w:name w:val="footer"/>
    <w:basedOn w:val="Normal"/>
    <w:link w:val="PiedepginaCar"/>
    <w:uiPriority w:val="99"/>
    <w:unhideWhenUsed/>
    <w:rsid w:val="000474F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74F9"/>
    <w:rPr>
      <w:rFonts w:ascii="Times New Roman" w:eastAsia="Times New Roman" w:hAnsi="Times New Roman" w:cs="Times New Roman"/>
      <w:sz w:val="24"/>
      <w:szCs w:val="24"/>
      <w:lang w:val="es-ES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74F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74F9"/>
    <w:rPr>
      <w:rFonts w:ascii="Segoe UI" w:eastAsia="Times New Roman" w:hAnsi="Segoe UI" w:cs="Segoe UI"/>
      <w:sz w:val="18"/>
      <w:szCs w:val="18"/>
      <w:lang w:val="es-ES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1152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2024-06-19T11:09:00Z</cp:lastPrinted>
  <dcterms:created xsi:type="dcterms:W3CDTF">2024-06-19T11:04:00Z</dcterms:created>
  <dcterms:modified xsi:type="dcterms:W3CDTF">2024-06-19T11:10:00Z</dcterms:modified>
</cp:coreProperties>
</file>