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es-ES" w:eastAsia="es-AR"/>
        </w:rPr>
        <w:t xml:space="preserve"> ORDENANZA</w:t>
      </w:r>
      <w:r w:rsidRPr="00CC1695">
        <w:rPr>
          <w:rFonts w:ascii="Times New Roman" w:eastAsia="Times New Roman" w:hAnsi="Times New Roman" w:cs="Times New Roman"/>
          <w:b/>
          <w:color w:val="000000"/>
          <w:sz w:val="36"/>
          <w:szCs w:val="36"/>
          <w:lang w:val="es-ES" w:eastAsia="es-AR"/>
        </w:rPr>
        <w:t xml:space="preserve"> 1492/24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Cs w:val="24"/>
          <w:lang w:val="es-ES" w:eastAsia="es-AR"/>
        </w:rPr>
      </w:pPr>
      <w:r w:rsidRPr="008B59F3">
        <w:rPr>
          <w:rFonts w:ascii="Times New Roman" w:eastAsia="Times New Roman" w:hAnsi="Times New Roman" w:cs="Times New Roman"/>
          <w:color w:val="000000"/>
          <w:szCs w:val="24"/>
          <w:lang w:val="es-ES" w:eastAsia="es-AR"/>
        </w:rPr>
        <w:t xml:space="preserve"> </w:t>
      </w:r>
      <w:r w:rsidRPr="00CC1695">
        <w:rPr>
          <w:rFonts w:ascii="Times New Roman" w:eastAsia="Times New Roman" w:hAnsi="Times New Roman" w:cs="Times New Roman"/>
          <w:color w:val="000000"/>
          <w:szCs w:val="24"/>
          <w:lang w:val="es-ES" w:eastAsia="es-AR"/>
        </w:rPr>
        <w:t xml:space="preserve">“Inscripción de lotes 8 y 9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Cs w:val="24"/>
          <w:lang w:val="es-ES" w:eastAsia="es-AR"/>
        </w:rPr>
        <w:t>Mz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Cs w:val="24"/>
          <w:lang w:val="es-ES" w:eastAsia="es-AR"/>
        </w:rPr>
        <w:t>. 7, Bº El Parador”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s-ES" w:eastAsia="es-AR"/>
        </w:rPr>
      </w:pP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4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4"/>
          <w:lang w:val="es-ES" w:eastAsia="es-AR"/>
        </w:rPr>
        <w:t>VISTO;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             Las Ordenanzas Nº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223/97, y 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329/06, la inscripción en el Registro Gral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.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</w:t>
      </w:r>
      <w:proofErr w:type="gram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la Propiedad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Pcia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.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</w:t>
      </w:r>
      <w:proofErr w:type="gram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Cba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.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, de los lotes 12,13, 14, y 15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: 7, Ordenanza Nº 1332/22 solicitud de inscripción Lote 16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: 7 del Barrio </w:t>
      </w:r>
      <w:bookmarkStart w:id="0" w:name="_GoBack"/>
      <w:bookmarkEnd w:id="0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El Parador de esta localidad y Ordenanza Nº 1335/22;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               Ley Orgánica Municipal Nº 8102 (Art. 30 inc. 30); Ordenanza Nº 1335/22,   (Donación</w:t>
      </w:r>
      <w:r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dos lotes, propiedad de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Ayduh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Jacobo, argentino, nacido el 06/09/1912, D.N.I. 2.766.046,  de estado civil: Soltero – CUIL: 20-02766046-1, con</w:t>
      </w:r>
      <w:r w:rsidR="008B59F3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domicilio: en C: Boulevard </w:t>
      </w:r>
      <w:proofErr w:type="spellStart"/>
      <w:r w:rsidR="008B59F3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Illi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Nº 357 Piso 8 Dto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B Córdoba Capital.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                La necesidad de incorporar a nuestro sistema dichos lotes, los cuales se encuentran ubicados en C: Venezuela del barrio El Parador de esta localidad de Tanti, al proyecto de Obra de Cisternas, 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  <w:t>Y CONSIDERANDO;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b/>
          <w:color w:val="000000"/>
          <w:sz w:val="28"/>
          <w:szCs w:val="28"/>
          <w:lang w:val="es-ES" w:eastAsia="es-AR"/>
        </w:rPr>
        <w:t xml:space="preserve">                                                 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Que para este Municipio, con domicilio en C: Manuel Belgrano Nº 142, de esta localidad,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cuit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Nº 30-99901356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-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9, es conveniente adquirir los lotes antes citados  disponibles a tal fin, lo que redundará en diversos beneficios para la comunidad de ese barrio;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          </w:t>
      </w:r>
      <w:r w:rsidRPr="00CC1695">
        <w:rPr>
          <w:rFonts w:ascii="Times New Roman" w:eastAsia="Calibri" w:hAnsi="Times New Roman" w:cs="Times New Roman"/>
          <w:color w:val="000000"/>
          <w:sz w:val="28"/>
          <w:szCs w:val="28"/>
          <w:lang w:val="es-ES" w:eastAsia="es-AR"/>
        </w:rPr>
        <w:t xml:space="preserve">                               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Que  en  la  Ordenanza Nº 223/97,  se produce la aceptación de 30  lotes donados con cargo por el  Sr.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Ayduh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Jacobo, omitiendo la aceptación de lotes 8 y 9 de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. 7, el cual es necesario incluir a los fines de realizar la inscripción ante el Registro General de la Propiedad de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Pcia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. </w:t>
      </w:r>
      <w:proofErr w:type="gram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Córdoba”;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                                    Que posteriormente en  la Ordenanza N° 329/06 se  autoriza  la inscripción en el registro General de la propiedad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Pcia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. </w:t>
      </w:r>
      <w:proofErr w:type="gram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Córdoba  4 lotes, de los 7 lotes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. 7, donados en la misma fecha por el Sr.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Ayduh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,  y en la Ord. Nº 1332/22 se incluye el Lote Nº16,  a los fines de realizar el trámite de inscripción ante el registro General de la Propiedad 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Pcia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. </w:t>
      </w:r>
      <w:proofErr w:type="gram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 Córdoba, faltando la inscripción de  los lotes 8 y 9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. 7;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  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                                    Que en la Ordenanza Nº 1335/22,  debe ser derogada, atento a que el registro de la propiedad de la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Pcia</w:t>
      </w:r>
      <w:proofErr w:type="spellEnd"/>
      <w:r w:rsidR="008B59F3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.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de </w:t>
      </w:r>
      <w:proofErr w:type="spellStart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Cba</w:t>
      </w:r>
      <w:proofErr w:type="spellEnd"/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,  solicita la descripción que surge en la </w:t>
      </w:r>
      <w:r w:rsidR="001B0FDD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matrícula</w:t>
      </w: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y en el certificado catastral   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                  Por todo lo expuesto y en uso de las atribuciones que le son propias;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CC1695" w:rsidRPr="001B0FDD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  <w:t xml:space="preserve">EL CONCEJO DELIBERANTE 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  <w:t>DE LA MUNICIPALIDAD DE TANTI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  <w:t>SANCIONA CON FUERZA DE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</w:pPr>
      <w:r w:rsidRPr="00CC1695">
        <w:rPr>
          <w:rFonts w:ascii="Times New Roman" w:eastAsia="Times New Roman" w:hAnsi="Times New Roman" w:cs="Times New Roman"/>
          <w:b/>
          <w:color w:val="000000"/>
          <w:sz w:val="32"/>
          <w:szCs w:val="28"/>
          <w:lang w:val="es-ES" w:eastAsia="es-AR"/>
        </w:rPr>
        <w:t>ORDENANZA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1B0FDD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lastRenderedPageBreak/>
        <w:t>Artículo 1º: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</w:t>
      </w: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ACEPTASE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, la </w:t>
      </w: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DONACIÓN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con cargo de DOS (2) LOTES,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propiedad de la SR: Jacobo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Ayd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u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h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, D.N.I: 2.766.046 , con  todo lo clavado y plantado continuando con el destino de los mismos, cuya designación catastral se detalla a continuación, C: 36 S: 06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030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Parc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08 - – Lt.8: ubicado en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Bª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El Parador de esta localidad, 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Dto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Punilla 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Pcia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Cba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, designado como Lote 8  de,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: 7</w:t>
      </w: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,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Hoy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(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baldio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), ubicado en calle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Pje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="008B59F3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Venezuela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S/n Bº: El Parador de Tanti. (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Villa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Garcia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) Localidad Tanti </w:t>
      </w:r>
      <w:r w:rsidR="008B59F3"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Pedanía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San Roque Departamento Punilla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Pcia</w:t>
      </w:r>
      <w:proofErr w:type="spellEnd"/>
      <w:r w:rsidR="008B59F3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</w:t>
      </w:r>
      <w:r w:rsidR="001B0FDD"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Córdob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. Que se designa como lote 8 de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7 lo que de una SUPERFICIE TOTAL DE (728,50 M2;  que mide Y LINDA AL Norte-Este, colindando con la calle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Pje</w:t>
      </w:r>
      <w:proofErr w:type="spellEnd"/>
      <w:r w:rsidR="008B59F3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Venezuela, que mide 17,00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mts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frente; Norte-Oeste, colindando con el lote 7, que mide 42,81 m; al Sud-Oeste colindando con el lote 19, que mide17</w:t>
      </w:r>
      <w:proofErr w:type="gram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,00</w:t>
      </w:r>
      <w:proofErr w:type="gram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m de Frente; colindando con el lote 9 que mide 42,89;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Exp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 De Mensura y Loteo letra N972/1948.- y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Designación  catastral, C: 36 S: 06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030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Parc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09  –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Lt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 Of: 9: ubicado en Bº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El Parador de esta localidad,  Dto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Punilla 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Pcia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Cba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, designado como Lote 9  de,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: 7</w:t>
      </w: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,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h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oy (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baldio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), ubicado en calle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Pje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Venezuela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S/n Bº: El Parador de Tanti. (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Villa </w:t>
      </w:r>
      <w:r w:rsidR="001B0FDD"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García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) Localidad Tanti </w:t>
      </w:r>
      <w:r w:rsidR="001B0FDD"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Pedanía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San Roque Departamento Punilla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Pcia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</w:t>
      </w:r>
      <w:proofErr w:type="gram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</w:t>
      </w:r>
      <w:r w:rsidR="001B0FDD"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Córdob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a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. Que se designa como lote 8 de la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Mz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: 7 lo que de una SUPERFICIE TOTAL DE (729,50 M2); la calle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Pje</w:t>
      </w:r>
      <w:proofErr w:type="spellEnd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Venezuela, que mide 17,00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mts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de frente; Norte-Oeste, colindando con el lote 18, que mide 17,00 m;  de fondo, al Sud-Oeste colindando con el lote 10, que mide 42,97, </w:t>
      </w:r>
      <w:proofErr w:type="spell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Exp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 De mensura y loteo N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º 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972/1948.-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Inscriptos en el Registro General de la Provincia en sistema de Folio Real - Dominio: 54504/1980 y 54504/1980; y en D.G.R. – Dirección General de Rentas Nº: 2304-06269693 y 2304-06269707, respectivamente.-  </w:t>
      </w:r>
    </w:p>
    <w:p w:rsidR="00CC1695" w:rsidRPr="00CC1695" w:rsidRDefault="00CC1695" w:rsidP="00CC1695">
      <w:pPr>
        <w:spacing w:after="20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es-ES" w:eastAsia="es-AR"/>
        </w:rPr>
      </w:pP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Art</w:t>
      </w:r>
      <w:r w:rsidR="001B0FDD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 xml:space="preserve">ículo 2º </w:t>
      </w:r>
      <w:r w:rsidR="001B0FDD" w:rsidRP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-</w:t>
      </w:r>
      <w:r w:rsidR="001B0FDD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 xml:space="preserve"> INSCRÍ</w:t>
      </w:r>
      <w:r w:rsidRPr="00CC1695">
        <w:rPr>
          <w:rFonts w:ascii="Times New Roman" w:eastAsia="Calibri" w:hAnsi="Times New Roman" w:cs="Times New Roman"/>
          <w:b/>
          <w:sz w:val="28"/>
          <w:szCs w:val="28"/>
          <w:lang w:val="es-ES" w:eastAsia="es-AR"/>
        </w:rPr>
        <w:t>BASE,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los lotes que se describen precedentemente ante el Registro Gral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.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</w:t>
      </w:r>
      <w:proofErr w:type="gramStart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de</w:t>
      </w:r>
      <w:proofErr w:type="gram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la Propiedad, a favor de este Municipio, con domicilio en C: Manuel Belgrano Nº 14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2, de esta localidad de Tanti, </w:t>
      </w:r>
      <w:proofErr w:type="spellStart"/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C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uit</w:t>
      </w:r>
      <w:proofErr w:type="spellEnd"/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  Nº 30-99901356</w:t>
      </w:r>
      <w:r w:rsidR="001B0FDD">
        <w:rPr>
          <w:rFonts w:ascii="Times New Roman" w:eastAsia="Calibri" w:hAnsi="Times New Roman" w:cs="Times New Roman"/>
          <w:sz w:val="28"/>
          <w:szCs w:val="28"/>
          <w:lang w:val="es-ES" w:eastAsia="es-AR"/>
        </w:rPr>
        <w:t>-</w:t>
      </w:r>
      <w:r w:rsidRPr="00CC1695">
        <w:rPr>
          <w:rFonts w:ascii="Times New Roman" w:eastAsia="Calibri" w:hAnsi="Times New Roman" w:cs="Times New Roman"/>
          <w:sz w:val="28"/>
          <w:szCs w:val="28"/>
          <w:lang w:val="es-ES" w:eastAsia="es-AR"/>
        </w:rPr>
        <w:t xml:space="preserve">9.-    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</w:pPr>
    </w:p>
    <w:p w:rsidR="00CC1695" w:rsidRPr="00CC1695" w:rsidRDefault="001B0FDD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  <w:t>Artículo 3</w:t>
      </w:r>
      <w:r w:rsidR="00CC1695" w:rsidRPr="00CC1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  <w:t>º</w:t>
      </w:r>
      <w:r w:rsidR="00CC1695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-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  <w:t>DERÓGASE</w:t>
      </w:r>
      <w:r w:rsidR="00CC1695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la Ordenanza Nº 1.335/22.-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CC1695" w:rsidRPr="00CC1695" w:rsidRDefault="001B0FDD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  <w:t>Artículo 4</w:t>
      </w:r>
      <w:r w:rsidR="00CC1695" w:rsidRPr="00CC1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s-ES" w:eastAsia="es-AR"/>
        </w:rPr>
        <w:t>º</w:t>
      </w:r>
      <w:r w:rsidR="00CC1695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- Cúmplase, comuníquese, publíquese, </w:t>
      </w:r>
      <w:proofErr w:type="spellStart"/>
      <w:r w:rsidR="00CC1695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>dése</w:t>
      </w:r>
      <w:proofErr w:type="spellEnd"/>
      <w:r w:rsidR="00CC1695" w:rsidRPr="00CC1695"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  <w:t xml:space="preserve"> al D.E.M., al Registro Municipal y archívese.</w:t>
      </w:r>
    </w:p>
    <w:p w:rsidR="00CC1695" w:rsidRPr="00CC1695" w:rsidRDefault="00CC1695" w:rsidP="00CC169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8B59F3" w:rsidRDefault="008B59F3" w:rsidP="00CC1695">
      <w:pPr>
        <w:keepNext/>
        <w:keepLines/>
        <w:spacing w:before="480" w:after="0" w:line="240" w:lineRule="auto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val="es-ES" w:eastAsia="es-AR"/>
        </w:rPr>
      </w:pPr>
    </w:p>
    <w:p w:rsidR="008B59F3" w:rsidRPr="008B59F3" w:rsidRDefault="008B59F3" w:rsidP="008B59F3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Cs w:val="28"/>
          <w:lang w:val="es-ES" w:eastAsia="es-AR"/>
        </w:rPr>
      </w:pPr>
      <w:r w:rsidRPr="008B59F3">
        <w:rPr>
          <w:rFonts w:ascii="Times New Roman" w:eastAsia="Times New Roman" w:hAnsi="Times New Roman" w:cs="Times New Roman"/>
          <w:color w:val="000000"/>
          <w:szCs w:val="28"/>
          <w:lang w:val="es-ES" w:eastAsia="es-AR"/>
        </w:rPr>
        <w:t xml:space="preserve">Dada en Sala de </w:t>
      </w:r>
    </w:p>
    <w:p w:rsidR="008B59F3" w:rsidRPr="008B59F3" w:rsidRDefault="008B59F3" w:rsidP="008B59F3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color w:val="000000"/>
          <w:szCs w:val="28"/>
          <w:lang w:val="es-ES" w:eastAsia="es-AR"/>
        </w:rPr>
      </w:pPr>
      <w:r w:rsidRPr="008B59F3">
        <w:rPr>
          <w:rFonts w:ascii="Times New Roman" w:eastAsia="Times New Roman" w:hAnsi="Times New Roman" w:cs="Times New Roman"/>
          <w:color w:val="000000"/>
          <w:szCs w:val="28"/>
          <w:lang w:val="es-ES" w:eastAsia="es-AR"/>
        </w:rPr>
        <w:t>Sesiones el 15/11</w:t>
      </w:r>
    </w:p>
    <w:p w:rsidR="008B59F3" w:rsidRPr="00CC1695" w:rsidRDefault="008B59F3" w:rsidP="008B59F3">
      <w:pPr>
        <w:keepNext/>
        <w:keepLines/>
        <w:spacing w:after="0" w:line="240" w:lineRule="auto"/>
        <w:outlineLvl w:val="0"/>
        <w:rPr>
          <w:rFonts w:ascii="Cambria" w:eastAsia="Cambria" w:hAnsi="Cambria" w:cs="Cambria"/>
          <w:b/>
          <w:color w:val="366091"/>
          <w:szCs w:val="28"/>
          <w:lang w:val="es-ES" w:eastAsia="es-AR"/>
        </w:rPr>
      </w:pPr>
      <w:r w:rsidRPr="008B59F3">
        <w:rPr>
          <w:rFonts w:ascii="Times New Roman" w:eastAsia="Times New Roman" w:hAnsi="Times New Roman" w:cs="Times New Roman"/>
          <w:color w:val="000000"/>
          <w:szCs w:val="28"/>
          <w:lang w:val="es-ES" w:eastAsia="es-AR"/>
        </w:rPr>
        <w:t>S/ Acta Nº 35</w:t>
      </w:r>
    </w:p>
    <w:p w:rsidR="00CC1695" w:rsidRPr="00CC1695" w:rsidRDefault="00CC1695" w:rsidP="00CC1695">
      <w:pPr>
        <w:spacing w:after="200" w:line="276" w:lineRule="auto"/>
        <w:rPr>
          <w:rFonts w:ascii="Calibri" w:eastAsia="Calibri" w:hAnsi="Calibri" w:cs="Calibri"/>
          <w:sz w:val="28"/>
          <w:szCs w:val="28"/>
          <w:lang w:val="es-ES" w:eastAsia="es-AR"/>
        </w:rPr>
      </w:pPr>
    </w:p>
    <w:p w:rsidR="00CC1695" w:rsidRPr="00CC1695" w:rsidRDefault="00CC1695" w:rsidP="00CC1695">
      <w:pPr>
        <w:spacing w:after="200" w:line="276" w:lineRule="auto"/>
        <w:rPr>
          <w:rFonts w:ascii="Calibri" w:eastAsia="Calibri" w:hAnsi="Calibri" w:cs="Calibri"/>
          <w:sz w:val="28"/>
          <w:szCs w:val="28"/>
          <w:lang w:val="es-ES" w:eastAsia="es-AR"/>
        </w:rPr>
      </w:pPr>
    </w:p>
    <w:p w:rsidR="00273175" w:rsidRDefault="00273175"/>
    <w:sectPr w:rsidR="00273175" w:rsidSect="008B59F3">
      <w:headerReference w:type="first" r:id="rId6"/>
      <w:pgSz w:w="12240" w:h="20160" w:code="5"/>
      <w:pgMar w:top="1417" w:right="1701" w:bottom="1417" w:left="1701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E0C" w:rsidRDefault="006B3E0C" w:rsidP="00CC1695">
      <w:pPr>
        <w:spacing w:after="0" w:line="240" w:lineRule="auto"/>
      </w:pPr>
      <w:r>
        <w:separator/>
      </w:r>
    </w:p>
  </w:endnote>
  <w:endnote w:type="continuationSeparator" w:id="0">
    <w:p w:rsidR="006B3E0C" w:rsidRDefault="006B3E0C" w:rsidP="00CC16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E0C" w:rsidRDefault="006B3E0C" w:rsidP="00CC1695">
      <w:pPr>
        <w:spacing w:after="0" w:line="240" w:lineRule="auto"/>
      </w:pPr>
      <w:r>
        <w:separator/>
      </w:r>
    </w:p>
  </w:footnote>
  <w:footnote w:type="continuationSeparator" w:id="0">
    <w:p w:rsidR="006B3E0C" w:rsidRDefault="006B3E0C" w:rsidP="00CC16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0FDD" w:rsidRDefault="001B0FDD">
    <w:pPr>
      <w:pStyle w:val="Encabezado"/>
    </w:pPr>
    <w:r>
      <w:rPr>
        <w:noProof/>
        <w:lang w:eastAsia="es-AR"/>
      </w:rPr>
      <w:drawing>
        <wp:inline distT="0" distB="0" distL="0" distR="0" wp14:anchorId="3AA5703C">
          <wp:extent cx="1840865" cy="1017905"/>
          <wp:effectExtent l="0" t="0" r="6985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0865" cy="10179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F8"/>
    <w:rsid w:val="001B0FDD"/>
    <w:rsid w:val="00273175"/>
    <w:rsid w:val="003B08F8"/>
    <w:rsid w:val="006B3E0C"/>
    <w:rsid w:val="008B59F3"/>
    <w:rsid w:val="00CC1695"/>
    <w:rsid w:val="00E6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82EC8BA-D56B-4F41-AEE2-5CA1A9990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C16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C1695"/>
  </w:style>
  <w:style w:type="paragraph" w:styleId="Piedepgina">
    <w:name w:val="footer"/>
    <w:basedOn w:val="Normal"/>
    <w:link w:val="PiedepginaCar"/>
    <w:uiPriority w:val="99"/>
    <w:unhideWhenUsed/>
    <w:rsid w:val="00CC16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C1695"/>
  </w:style>
  <w:style w:type="paragraph" w:styleId="Textodeglobo">
    <w:name w:val="Balloon Text"/>
    <w:basedOn w:val="Normal"/>
    <w:link w:val="TextodegloboCar"/>
    <w:uiPriority w:val="99"/>
    <w:semiHidden/>
    <w:unhideWhenUsed/>
    <w:rsid w:val="008B5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9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725</Words>
  <Characters>3993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2</cp:revision>
  <cp:lastPrinted>2024-11-19T16:11:00Z</cp:lastPrinted>
  <dcterms:created xsi:type="dcterms:W3CDTF">2024-11-19T15:44:00Z</dcterms:created>
  <dcterms:modified xsi:type="dcterms:W3CDTF">2024-11-19T16:37:00Z</dcterms:modified>
</cp:coreProperties>
</file>