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2A1" w:rsidRPr="001A52A1" w:rsidRDefault="001A52A1" w:rsidP="001A52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8"/>
        </w:rPr>
      </w:pPr>
      <w:r w:rsidRPr="001A52A1">
        <w:rPr>
          <w:rFonts w:ascii="Times New Roman" w:eastAsia="Times New Roman" w:hAnsi="Times New Roman" w:cs="Times New Roman"/>
          <w:b/>
          <w:sz w:val="40"/>
          <w:szCs w:val="28"/>
        </w:rPr>
        <w:t xml:space="preserve">ORDENANZA  </w:t>
      </w:r>
      <w:r w:rsidRPr="001A52A1">
        <w:rPr>
          <w:rFonts w:ascii="Times New Roman" w:eastAsia="Times New Roman" w:hAnsi="Times New Roman" w:cs="Times New Roman"/>
          <w:b/>
          <w:sz w:val="40"/>
          <w:szCs w:val="28"/>
        </w:rPr>
        <w:t>1493/</w:t>
      </w:r>
      <w:r w:rsidRPr="001A52A1">
        <w:rPr>
          <w:rFonts w:ascii="Times New Roman" w:eastAsia="Times New Roman" w:hAnsi="Times New Roman" w:cs="Times New Roman"/>
          <w:b/>
          <w:sz w:val="40"/>
          <w:szCs w:val="28"/>
        </w:rPr>
        <w:t>24</w:t>
      </w:r>
    </w:p>
    <w:p w:rsidR="001A52A1" w:rsidRPr="001A52A1" w:rsidRDefault="001A52A1" w:rsidP="001A52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2"/>
          <w:szCs w:val="28"/>
        </w:rPr>
      </w:pPr>
      <w:r w:rsidRPr="001A52A1">
        <w:rPr>
          <w:rFonts w:ascii="Times New Roman" w:eastAsia="Times New Roman" w:hAnsi="Times New Roman" w:cs="Times New Roman"/>
          <w:sz w:val="22"/>
          <w:szCs w:val="28"/>
        </w:rPr>
        <w:t>“Aumento sueldo Noviembre”</w:t>
      </w:r>
    </w:p>
    <w:p w:rsidR="001A52A1" w:rsidRPr="001A52A1" w:rsidRDefault="001A52A1" w:rsidP="001A52A1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A52A1" w:rsidRPr="001A52A1" w:rsidRDefault="001A52A1" w:rsidP="001A52A1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52A1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A52A1" w:rsidRPr="001A52A1" w:rsidRDefault="001A52A1" w:rsidP="001A52A1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1A52A1">
        <w:rPr>
          <w:rFonts w:ascii="Times New Roman" w:eastAsia="Times New Roman" w:hAnsi="Times New Roman" w:cs="Times New Roman"/>
          <w:b/>
          <w:sz w:val="32"/>
          <w:szCs w:val="28"/>
        </w:rPr>
        <w:t>VISTO:</w:t>
      </w:r>
    </w:p>
    <w:p w:rsidR="001A52A1" w:rsidRPr="001A52A1" w:rsidRDefault="001A52A1" w:rsidP="001A52A1">
      <w:pPr>
        <w:shd w:val="clear" w:color="auto" w:fill="FFFFFF"/>
        <w:spacing w:after="225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 xml:space="preserve">La </w:t>
      </w:r>
      <w:bookmarkStart w:id="0" w:name="_GoBack"/>
      <w:bookmarkEnd w:id="0"/>
      <w:r w:rsidRPr="001A52A1">
        <w:rPr>
          <w:rFonts w:ascii="Times New Roman" w:eastAsia="Times New Roman" w:hAnsi="Times New Roman" w:cs="Times New Roman"/>
          <w:sz w:val="28"/>
          <w:szCs w:val="28"/>
        </w:rPr>
        <w:t>necesidad de mejorar los salarios de los dependientes Municipales, y</w:t>
      </w:r>
    </w:p>
    <w:p w:rsidR="001A52A1" w:rsidRPr="001A52A1" w:rsidRDefault="001A52A1" w:rsidP="001A52A1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32"/>
          <w:szCs w:val="28"/>
        </w:rPr>
      </w:pPr>
      <w:r w:rsidRPr="001A52A1">
        <w:rPr>
          <w:rFonts w:ascii="Times New Roman" w:eastAsia="Times New Roman" w:hAnsi="Times New Roman" w:cs="Times New Roman"/>
          <w:b/>
          <w:sz w:val="32"/>
          <w:szCs w:val="28"/>
        </w:rPr>
        <w:t>CONSIDERANDO:</w:t>
      </w:r>
    </w:p>
    <w:p w:rsidR="001A52A1" w:rsidRPr="001A52A1" w:rsidRDefault="001A52A1" w:rsidP="001A52A1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A52A1" w:rsidRPr="001A52A1" w:rsidRDefault="001A52A1" w:rsidP="001A52A1">
      <w:pPr>
        <w:shd w:val="clear" w:color="auto" w:fill="FFFFFF"/>
        <w:spacing w:after="225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>Que como sabemos es una constante el aumento del costo de vida dado los porcentajes inflacionarios, lo que repercute invariablemente en los salarios de los dependientes Municipales.</w:t>
      </w:r>
    </w:p>
    <w:p w:rsidR="001A52A1" w:rsidRPr="001A52A1" w:rsidRDefault="001A52A1" w:rsidP="001A52A1">
      <w:pPr>
        <w:shd w:val="clear" w:color="auto" w:fill="FFFFFF"/>
        <w:spacing w:after="225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52A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 xml:space="preserve">Que esta Ordenanza tiende a equilibrar, dentro de las posibilidades económicas y financieras del Municipio, el poder adquisitivo de los salarios Municipales, por lo que se propone un incremento sobre el sueldo básico consistente en un dieciocho por ciento (18%) a partir del mes de Noviembre del cte. año, porcentaje que les permita afrontar en mejor posición la situación que se vive por efecto de la suba de precios y costo de vida. </w:t>
      </w:r>
    </w:p>
    <w:p w:rsidR="001A52A1" w:rsidRPr="001A52A1" w:rsidRDefault="001A52A1" w:rsidP="001A52A1">
      <w:pPr>
        <w:shd w:val="clear" w:color="auto" w:fill="FFFFFF"/>
        <w:spacing w:after="225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>Que es competencia de ese Concejo Deliberante fijar las remuneraciones del Intendente, de los Secretarios, funcionarios y empleados, conforme lo establecido por la Ley Orgánica Municipal – Ley 8102 Art. 30 Inc. 9º -</w:t>
      </w:r>
    </w:p>
    <w:p w:rsidR="001A52A1" w:rsidRPr="001A52A1" w:rsidRDefault="001A52A1" w:rsidP="001A52A1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A52A1" w:rsidRPr="001A52A1" w:rsidRDefault="001A52A1" w:rsidP="001A52A1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A52A1" w:rsidRDefault="001A52A1" w:rsidP="001A52A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32"/>
          <w:szCs w:val="28"/>
        </w:rPr>
      </w:pPr>
      <w:r w:rsidRPr="001A52A1">
        <w:rPr>
          <w:rFonts w:ascii="Times New Roman" w:eastAsia="Times New Roman" w:hAnsi="Times New Roman" w:cs="Times New Roman"/>
          <w:b/>
          <w:sz w:val="32"/>
          <w:szCs w:val="28"/>
        </w:rPr>
        <w:t xml:space="preserve">EL CONCEJO DELIBERANTE </w:t>
      </w:r>
    </w:p>
    <w:p w:rsidR="001A52A1" w:rsidRPr="001A52A1" w:rsidRDefault="001A52A1" w:rsidP="001A52A1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  <w:szCs w:val="28"/>
        </w:rPr>
      </w:pPr>
      <w:r w:rsidRPr="001A52A1">
        <w:rPr>
          <w:rFonts w:ascii="Times New Roman" w:eastAsia="Times New Roman" w:hAnsi="Times New Roman" w:cs="Times New Roman"/>
          <w:b/>
          <w:sz w:val="32"/>
          <w:szCs w:val="28"/>
        </w:rPr>
        <w:t>DE LA MUNICIPALIDAD DE TANTI</w:t>
      </w:r>
    </w:p>
    <w:p w:rsidR="001A52A1" w:rsidRPr="001A52A1" w:rsidRDefault="001A52A1" w:rsidP="001A52A1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  <w:szCs w:val="28"/>
        </w:rPr>
      </w:pPr>
      <w:r w:rsidRPr="001A52A1">
        <w:rPr>
          <w:rFonts w:ascii="Times New Roman" w:eastAsia="Times New Roman" w:hAnsi="Times New Roman" w:cs="Times New Roman"/>
          <w:b/>
          <w:sz w:val="32"/>
          <w:szCs w:val="28"/>
        </w:rPr>
        <w:t>SANCIONA CON FUERZA DE</w:t>
      </w:r>
    </w:p>
    <w:p w:rsidR="001A52A1" w:rsidRPr="001A52A1" w:rsidRDefault="001A52A1" w:rsidP="001A52A1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  <w:szCs w:val="28"/>
        </w:rPr>
      </w:pPr>
      <w:r w:rsidRPr="001A52A1">
        <w:rPr>
          <w:rFonts w:ascii="Times New Roman" w:eastAsia="Times New Roman" w:hAnsi="Times New Roman" w:cs="Times New Roman"/>
          <w:b/>
          <w:sz w:val="32"/>
          <w:szCs w:val="28"/>
        </w:rPr>
        <w:t>ORDENANZA</w:t>
      </w:r>
    </w:p>
    <w:p w:rsidR="001A52A1" w:rsidRPr="001A52A1" w:rsidRDefault="001A52A1" w:rsidP="001A52A1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A52A1" w:rsidRPr="001A52A1" w:rsidRDefault="001A52A1" w:rsidP="001A52A1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A52A1" w:rsidRPr="001A52A1" w:rsidRDefault="001A52A1" w:rsidP="001A52A1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52A1">
        <w:rPr>
          <w:rFonts w:ascii="Times New Roman" w:eastAsia="Times New Roman" w:hAnsi="Times New Roman" w:cs="Times New Roman"/>
          <w:b/>
          <w:sz w:val="28"/>
          <w:szCs w:val="28"/>
        </w:rPr>
        <w:t>Artículo 1º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1A52A1">
        <w:rPr>
          <w:rFonts w:ascii="Times New Roman" w:eastAsia="Times New Roman" w:hAnsi="Times New Roman" w:cs="Times New Roman"/>
          <w:b/>
          <w:sz w:val="28"/>
          <w:szCs w:val="28"/>
        </w:rPr>
        <w:t xml:space="preserve">AUTORÍZASE 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>al Departamento Ejecutivo Municipal a otorgar</w:t>
      </w:r>
      <w:r w:rsidRPr="001A52A1">
        <w:rPr>
          <w:rFonts w:ascii="Times New Roman" w:eastAsia="Times New Roman" w:hAnsi="Times New Roman" w:cs="Times New Roman"/>
          <w:b/>
          <w:sz w:val="28"/>
          <w:szCs w:val="28"/>
        </w:rPr>
        <w:t> 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 xml:space="preserve">un incremento salarial para los dependientes de la Administración Municipal – Agentes Planta Permanente, Contratados y Funcionarios - 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lastRenderedPageBreak/>
        <w:t>consistente en el equivalente al dieciocho por ciento (18%) a partir del mes de Noviembre del cte. año, sobre el sueldo básico.</w:t>
      </w:r>
    </w:p>
    <w:p w:rsidR="001A52A1" w:rsidRPr="001A52A1" w:rsidRDefault="001A52A1" w:rsidP="001A52A1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A52A1" w:rsidRPr="001A52A1" w:rsidRDefault="001A52A1" w:rsidP="001A52A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52A1">
        <w:rPr>
          <w:rFonts w:ascii="Times New Roman" w:eastAsia="Times New Roman" w:hAnsi="Times New Roman" w:cs="Times New Roman"/>
          <w:b/>
          <w:sz w:val="28"/>
          <w:szCs w:val="28"/>
        </w:rPr>
        <w:t xml:space="preserve">Artículo 2º: DISPÓNGASE 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>un incremento del dieciocho por ciento (18%) a partir del mes de Noviembre del cte. año en el Gasto de Representación que perciben los Concejales y Miembros del Tribunal de Cuentas Municipal y remuneraciones de los Secretarios de dichos organismos.</w:t>
      </w:r>
    </w:p>
    <w:p w:rsidR="001A52A1" w:rsidRPr="001A52A1" w:rsidRDefault="001A52A1" w:rsidP="001A52A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A52A1" w:rsidRPr="001A52A1" w:rsidRDefault="001A52A1" w:rsidP="001A52A1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A52A1">
        <w:rPr>
          <w:rFonts w:ascii="Times New Roman" w:eastAsia="Times New Roman" w:hAnsi="Times New Roman" w:cs="Times New Roman"/>
          <w:b/>
          <w:sz w:val="28"/>
          <w:szCs w:val="28"/>
        </w:rPr>
        <w:t>Articulo</w:t>
      </w:r>
      <w:proofErr w:type="spellEnd"/>
      <w:r w:rsidRPr="001A52A1">
        <w:rPr>
          <w:rFonts w:ascii="Times New Roman" w:eastAsia="Times New Roman" w:hAnsi="Times New Roman" w:cs="Times New Roman"/>
          <w:b/>
          <w:sz w:val="28"/>
          <w:szCs w:val="28"/>
        </w:rPr>
        <w:t xml:space="preserve"> 3°: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52A1">
        <w:rPr>
          <w:rFonts w:ascii="Times New Roman" w:eastAsia="Times New Roman" w:hAnsi="Times New Roman" w:cs="Times New Roman"/>
          <w:b/>
          <w:sz w:val="28"/>
          <w:szCs w:val="28"/>
        </w:rPr>
        <w:t>DISPÓNGASE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 xml:space="preserve"> un incremento salarial para los funcionarios Municipales integrantes del Departamento Ejecutivo Municipal consistente en el equivalente al dieciocho por ciento (18%) a partir del mes de Noviembre del cte. año, sobre el sueldo básico”. </w:t>
      </w:r>
    </w:p>
    <w:p w:rsidR="001A52A1" w:rsidRPr="001A52A1" w:rsidRDefault="001A52A1" w:rsidP="001A52A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A52A1" w:rsidRPr="001A52A1" w:rsidRDefault="001A52A1" w:rsidP="001A52A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A52A1">
        <w:rPr>
          <w:rFonts w:ascii="Times New Roman" w:eastAsia="Times New Roman" w:hAnsi="Times New Roman" w:cs="Times New Roman"/>
          <w:b/>
          <w:sz w:val="28"/>
          <w:szCs w:val="28"/>
        </w:rPr>
        <w:t>Artículo 4º: COMUNIQUESE</w:t>
      </w:r>
      <w:r w:rsidRPr="001A52A1">
        <w:rPr>
          <w:rFonts w:ascii="Times New Roman" w:eastAsia="Times New Roman" w:hAnsi="Times New Roman" w:cs="Times New Roman"/>
          <w:sz w:val="28"/>
          <w:szCs w:val="28"/>
        </w:rPr>
        <w:t>, Promúlguese, Publíquese, dese al Registro Municipal y archívese.</w:t>
      </w:r>
    </w:p>
    <w:p w:rsidR="001A52A1" w:rsidRPr="001A52A1" w:rsidRDefault="001A52A1" w:rsidP="001A52A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A52A1" w:rsidRPr="001A52A1" w:rsidRDefault="001A52A1" w:rsidP="001A52A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A52A1" w:rsidRPr="001A52A1" w:rsidRDefault="001A52A1" w:rsidP="001A52A1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410EEB" w:rsidRPr="001A52A1" w:rsidRDefault="001A52A1" w:rsidP="001A52A1">
      <w:pPr>
        <w:spacing w:after="0"/>
        <w:rPr>
          <w:rFonts w:ascii="Times New Roman" w:hAnsi="Times New Roman" w:cs="Times New Roman"/>
          <w:sz w:val="22"/>
          <w:szCs w:val="28"/>
        </w:rPr>
      </w:pPr>
      <w:r w:rsidRPr="001A52A1">
        <w:rPr>
          <w:rFonts w:ascii="Times New Roman" w:hAnsi="Times New Roman" w:cs="Times New Roman"/>
          <w:sz w:val="22"/>
          <w:szCs w:val="28"/>
        </w:rPr>
        <w:t xml:space="preserve">Dada en sala de </w:t>
      </w:r>
    </w:p>
    <w:p w:rsidR="001A52A1" w:rsidRPr="001A52A1" w:rsidRDefault="001A52A1" w:rsidP="001A52A1">
      <w:pPr>
        <w:spacing w:after="0"/>
        <w:rPr>
          <w:rFonts w:ascii="Times New Roman" w:hAnsi="Times New Roman" w:cs="Times New Roman"/>
          <w:sz w:val="22"/>
          <w:szCs w:val="28"/>
        </w:rPr>
      </w:pPr>
      <w:r w:rsidRPr="001A52A1">
        <w:rPr>
          <w:rFonts w:ascii="Times New Roman" w:hAnsi="Times New Roman" w:cs="Times New Roman"/>
          <w:sz w:val="22"/>
          <w:szCs w:val="28"/>
        </w:rPr>
        <w:t>Sesiones el 25/11</w:t>
      </w:r>
    </w:p>
    <w:p w:rsidR="001A52A1" w:rsidRPr="001A52A1" w:rsidRDefault="001A52A1" w:rsidP="001A52A1">
      <w:pPr>
        <w:spacing w:after="0"/>
        <w:rPr>
          <w:rFonts w:ascii="Times New Roman" w:hAnsi="Times New Roman" w:cs="Times New Roman"/>
          <w:sz w:val="22"/>
          <w:szCs w:val="28"/>
        </w:rPr>
      </w:pPr>
      <w:r w:rsidRPr="001A52A1">
        <w:rPr>
          <w:rFonts w:ascii="Times New Roman" w:hAnsi="Times New Roman" w:cs="Times New Roman"/>
          <w:sz w:val="22"/>
          <w:szCs w:val="28"/>
        </w:rPr>
        <w:t>S/ Acta Nº 36</w:t>
      </w:r>
    </w:p>
    <w:sectPr w:rsidR="001A52A1" w:rsidRPr="001A52A1" w:rsidSect="001A52A1">
      <w:headerReference w:type="default" r:id="rId6"/>
      <w:headerReference w:type="first" r:id="rId7"/>
      <w:pgSz w:w="12240" w:h="20160" w:code="5"/>
      <w:pgMar w:top="1417" w:right="1701" w:bottom="1417" w:left="1701" w:header="708" w:footer="708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3C1F" w:rsidRDefault="00153C1F" w:rsidP="001A52A1">
      <w:pPr>
        <w:spacing w:after="0" w:line="240" w:lineRule="auto"/>
      </w:pPr>
      <w:r>
        <w:separator/>
      </w:r>
    </w:p>
  </w:endnote>
  <w:endnote w:type="continuationSeparator" w:id="0">
    <w:p w:rsidR="00153C1F" w:rsidRDefault="00153C1F" w:rsidP="001A5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3C1F" w:rsidRDefault="00153C1F" w:rsidP="001A52A1">
      <w:pPr>
        <w:spacing w:after="0" w:line="240" w:lineRule="auto"/>
      </w:pPr>
      <w:r>
        <w:separator/>
      </w:r>
    </w:p>
  </w:footnote>
  <w:footnote w:type="continuationSeparator" w:id="0">
    <w:p w:rsidR="00153C1F" w:rsidRDefault="00153C1F" w:rsidP="001A52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228F" w:rsidRDefault="00153C1F"/>
  <w:p w:rsidR="00B2228F" w:rsidRDefault="00153C1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rFonts w:ascii="Times New Roman" w:eastAsia="Times New Roman" w:hAnsi="Times New Roman" w:cs="Times New Roman"/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228F" w:rsidRDefault="001A52A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9B83DA6">
          <wp:extent cx="1828800" cy="101219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1012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5C5"/>
    <w:rsid w:val="00153C1F"/>
    <w:rsid w:val="001A52A1"/>
    <w:rsid w:val="00410EEB"/>
    <w:rsid w:val="00914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81DF3D4-B491-4DB4-B00A-68A6993C5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A52A1"/>
    <w:rPr>
      <w:rFonts w:ascii="Verdana" w:eastAsia="Verdana" w:hAnsi="Verdana" w:cs="Verdana"/>
      <w:sz w:val="24"/>
      <w:szCs w:val="24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A52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52A1"/>
    <w:rPr>
      <w:rFonts w:ascii="Verdana" w:eastAsia="Verdana" w:hAnsi="Verdana" w:cs="Verdana"/>
      <w:sz w:val="24"/>
      <w:szCs w:val="24"/>
      <w:lang w:eastAsia="es-AR"/>
    </w:rPr>
  </w:style>
  <w:style w:type="paragraph" w:styleId="Piedepgina">
    <w:name w:val="footer"/>
    <w:basedOn w:val="Normal"/>
    <w:link w:val="PiedepginaCar"/>
    <w:uiPriority w:val="99"/>
    <w:unhideWhenUsed/>
    <w:rsid w:val="001A52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52A1"/>
    <w:rPr>
      <w:rFonts w:ascii="Verdana" w:eastAsia="Verdana" w:hAnsi="Verdana" w:cs="Verdana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A52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A52A1"/>
    <w:rPr>
      <w:rFonts w:ascii="Segoe UI" w:eastAsia="Verdana" w:hAnsi="Segoe UI" w:cs="Segoe UI"/>
      <w:sz w:val="18"/>
      <w:szCs w:val="18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340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2</cp:revision>
  <cp:lastPrinted>2024-11-26T12:28:00Z</cp:lastPrinted>
  <dcterms:created xsi:type="dcterms:W3CDTF">2024-11-26T12:22:00Z</dcterms:created>
  <dcterms:modified xsi:type="dcterms:W3CDTF">2024-11-26T12:29:00Z</dcterms:modified>
</cp:coreProperties>
</file>