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F9A6C" w14:textId="77777777" w:rsidR="008232FB" w:rsidRPr="005D090D" w:rsidRDefault="007F14AC" w:rsidP="008232FB">
      <w:pPr>
        <w:spacing w:after="0" w:line="240" w:lineRule="auto"/>
        <w:jc w:val="center"/>
        <w:rPr>
          <w:rFonts w:ascii="Times New Roman" w:hAnsi="Times New Roman"/>
          <w:b/>
          <w:sz w:val="40"/>
          <w:szCs w:val="28"/>
        </w:rPr>
      </w:pPr>
      <w:r w:rsidRPr="005D090D">
        <w:rPr>
          <w:rFonts w:ascii="Times New Roman" w:hAnsi="Times New Roman"/>
          <w:b/>
          <w:sz w:val="40"/>
          <w:szCs w:val="28"/>
        </w:rPr>
        <w:t>ORDENANZA Nº 1515/25</w:t>
      </w:r>
    </w:p>
    <w:p w14:paraId="6B7019D2" w14:textId="7F22A185" w:rsidR="008232FB" w:rsidRPr="008232FB" w:rsidRDefault="007A7D69" w:rsidP="008232FB">
      <w:pPr>
        <w:spacing w:after="0" w:line="240" w:lineRule="auto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“Donación y </w:t>
      </w:r>
      <w:proofErr w:type="spellStart"/>
      <w:r>
        <w:rPr>
          <w:rFonts w:ascii="Times New Roman" w:hAnsi="Times New Roman"/>
          <w:sz w:val="22"/>
        </w:rPr>
        <w:t>Visac</w:t>
      </w:r>
      <w:r w:rsidR="008232FB" w:rsidRPr="008232FB">
        <w:rPr>
          <w:rFonts w:ascii="Times New Roman" w:hAnsi="Times New Roman"/>
          <w:sz w:val="22"/>
        </w:rPr>
        <w:t>ión</w:t>
      </w:r>
      <w:proofErr w:type="spellEnd"/>
      <w:r w:rsidR="008232FB" w:rsidRPr="008232FB">
        <w:rPr>
          <w:rFonts w:ascii="Times New Roman" w:hAnsi="Times New Roman"/>
          <w:sz w:val="22"/>
        </w:rPr>
        <w:t xml:space="preserve"> Sr. </w:t>
      </w:r>
      <w:proofErr w:type="spellStart"/>
      <w:r w:rsidR="008232FB" w:rsidRPr="008232FB">
        <w:rPr>
          <w:rFonts w:ascii="Times New Roman" w:hAnsi="Times New Roman"/>
          <w:sz w:val="22"/>
        </w:rPr>
        <w:t>Mohn</w:t>
      </w:r>
      <w:proofErr w:type="spellEnd"/>
      <w:r w:rsidR="008232FB" w:rsidRPr="008232FB">
        <w:rPr>
          <w:rFonts w:ascii="Times New Roman" w:hAnsi="Times New Roman"/>
          <w:sz w:val="22"/>
        </w:rPr>
        <w:t>”</w:t>
      </w:r>
    </w:p>
    <w:p w14:paraId="2E6E4913" w14:textId="77777777" w:rsidR="00357D69" w:rsidRPr="007F14AC" w:rsidRDefault="00357D69" w:rsidP="00357D69">
      <w:pPr>
        <w:spacing w:after="200" w:line="360" w:lineRule="auto"/>
        <w:jc w:val="right"/>
        <w:rPr>
          <w:rFonts w:ascii="Times New Roman" w:hAnsi="Times New Roman"/>
          <w:sz w:val="28"/>
          <w:szCs w:val="28"/>
        </w:rPr>
      </w:pPr>
    </w:p>
    <w:p w14:paraId="31DDEC17" w14:textId="77777777" w:rsidR="00357D69" w:rsidRPr="007F14AC" w:rsidRDefault="00357D69" w:rsidP="00357D69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32"/>
          <w:szCs w:val="28"/>
          <w:lang w:eastAsia="es-AR"/>
        </w:rPr>
      </w:pPr>
      <w:r w:rsidRPr="007F14AC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es-AR"/>
        </w:rPr>
        <w:t>VISTO:</w:t>
      </w:r>
    </w:p>
    <w:p w14:paraId="29B6E9ED" w14:textId="358BCAD9" w:rsidR="00357D69" w:rsidRDefault="00357D69" w:rsidP="00357D69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es-AR"/>
        </w:rPr>
      </w:pPr>
      <w:r w:rsidRPr="007F14AC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</w:t>
      </w:r>
      <w:r w:rsidRPr="007F14AC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ab/>
      </w:r>
      <w:r w:rsidR="008232FB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              </w:t>
      </w:r>
      <w:r w:rsidRPr="007F14AC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La presentación efectuada por el Sr. Gabriel Ángel MOHN</w:t>
      </w:r>
      <w:r w:rsidRPr="007F14AC">
        <w:rPr>
          <w:rFonts w:ascii="Times New Roman" w:hAnsi="Times New Roman"/>
          <w:sz w:val="28"/>
          <w:szCs w:val="28"/>
        </w:rPr>
        <w:t>, DNI N° 14.579.294,</w:t>
      </w:r>
      <w:r w:rsidRPr="007F14AC">
        <w:rPr>
          <w:rFonts w:ascii="Times New Roman" w:eastAsia="Times New Roman" w:hAnsi="Times New Roman"/>
          <w:sz w:val="28"/>
          <w:szCs w:val="28"/>
          <w:lang w:eastAsia="es-AR"/>
        </w:rPr>
        <w:t xml:space="preserve"> y</w:t>
      </w:r>
    </w:p>
    <w:p w14:paraId="36249C45" w14:textId="77777777" w:rsidR="008232FB" w:rsidRPr="007F14AC" w:rsidRDefault="008232FB" w:rsidP="00357D69">
      <w:pPr>
        <w:widowControl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es-AR"/>
        </w:rPr>
      </w:pPr>
    </w:p>
    <w:p w14:paraId="6938EC15" w14:textId="77777777" w:rsidR="00357D69" w:rsidRPr="007F14AC" w:rsidRDefault="00357D69" w:rsidP="00357D69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/>
          <w:sz w:val="32"/>
          <w:szCs w:val="28"/>
          <w:lang w:eastAsia="es-AR"/>
        </w:rPr>
      </w:pPr>
      <w:r w:rsidRPr="007F14AC">
        <w:rPr>
          <w:rFonts w:ascii="Times New Roman" w:eastAsia="Times New Roman" w:hAnsi="Times New Roman"/>
          <w:b/>
          <w:bCs/>
          <w:sz w:val="32"/>
          <w:szCs w:val="28"/>
          <w:bdr w:val="none" w:sz="0" w:space="0" w:color="auto" w:frame="1"/>
          <w:lang w:eastAsia="es-AR"/>
        </w:rPr>
        <w:t>CONSIDERANDO:</w:t>
      </w:r>
    </w:p>
    <w:p w14:paraId="09EEE2AA" w14:textId="4EF1C11F" w:rsidR="00357D69" w:rsidRPr="007F14AC" w:rsidRDefault="00357D69" w:rsidP="00357D69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es-AR"/>
        </w:rPr>
      </w:pPr>
      <w:r w:rsidRPr="007F14AC">
        <w:rPr>
          <w:rFonts w:ascii="Times New Roman" w:eastAsia="Times New Roman" w:hAnsi="Times New Roman"/>
          <w:sz w:val="28"/>
          <w:szCs w:val="28"/>
          <w:lang w:eastAsia="es-AR"/>
        </w:rPr>
        <w:t xml:space="preserve"> </w:t>
      </w:r>
      <w:r w:rsidR="008232FB">
        <w:rPr>
          <w:rFonts w:ascii="Times New Roman" w:eastAsia="Times New Roman" w:hAnsi="Times New Roman"/>
          <w:sz w:val="28"/>
          <w:szCs w:val="28"/>
          <w:lang w:eastAsia="es-AR"/>
        </w:rPr>
        <w:t xml:space="preserve">                                     </w:t>
      </w:r>
      <w:r w:rsidRPr="007F14AC">
        <w:rPr>
          <w:rFonts w:ascii="Times New Roman" w:eastAsia="Times New Roman" w:hAnsi="Times New Roman"/>
          <w:sz w:val="28"/>
          <w:szCs w:val="28"/>
          <w:lang w:eastAsia="es-AR"/>
        </w:rPr>
        <w:t xml:space="preserve">Que con fecha 11 de Septiembre de 2024 </w:t>
      </w:r>
      <w:r w:rsidRPr="007F14AC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el Sr. Gabriel Ángel MOHN</w:t>
      </w:r>
      <w:r w:rsidRPr="007F14AC">
        <w:rPr>
          <w:rFonts w:ascii="Times New Roman" w:hAnsi="Times New Roman"/>
          <w:sz w:val="28"/>
          <w:szCs w:val="28"/>
        </w:rPr>
        <w:t>, DNI N° 14.579.294</w:t>
      </w:r>
      <w:r w:rsidRPr="007F14AC">
        <w:rPr>
          <w:rFonts w:ascii="Times New Roman" w:eastAsia="Times New Roman" w:hAnsi="Times New Roman"/>
          <w:sz w:val="28"/>
          <w:szCs w:val="28"/>
          <w:lang w:eastAsia="es-AR"/>
        </w:rPr>
        <w:t>, presenta Nota N° 1245 donde solicita excepción a la normativa vigente para Mensura y Subdivisión de inmueble de su propiedad, a tenor del plano acompañado. Que se trata del lote designado como Lote 1 Manzana 1 Fracción II con designación Catastral 23-04-48-36-03-147-001.</w:t>
      </w:r>
    </w:p>
    <w:p w14:paraId="33176429" w14:textId="30FA402D" w:rsidR="00357D69" w:rsidRPr="007F14AC" w:rsidRDefault="008232FB" w:rsidP="00357D69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es-AR"/>
        </w:rPr>
      </w:pPr>
      <w:r>
        <w:rPr>
          <w:rFonts w:ascii="Times New Roman" w:eastAsia="Times New Roman" w:hAnsi="Times New Roman"/>
          <w:sz w:val="28"/>
          <w:szCs w:val="28"/>
          <w:lang w:eastAsia="es-AR"/>
        </w:rPr>
        <w:t xml:space="preserve">                                       </w:t>
      </w:r>
      <w:r w:rsidR="00357D69" w:rsidRPr="007F14AC">
        <w:rPr>
          <w:rFonts w:ascii="Times New Roman" w:eastAsia="Times New Roman" w:hAnsi="Times New Roman"/>
          <w:sz w:val="28"/>
          <w:szCs w:val="28"/>
          <w:lang w:eastAsia="es-AR"/>
        </w:rPr>
        <w:t xml:space="preserve">Que en contraprestación ofrece donar el </w:t>
      </w:r>
      <w:r w:rsidR="0084525F"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polígono conformado por los puntos I, J, K, L, M, F, G y H encerrando una superficie total de 91,52m2 </w:t>
      </w:r>
      <w:r w:rsidR="00357D69" w:rsidRPr="007F14AC">
        <w:rPr>
          <w:rFonts w:ascii="Times New Roman" w:eastAsia="Times New Roman" w:hAnsi="Times New Roman"/>
          <w:sz w:val="28"/>
          <w:szCs w:val="28"/>
          <w:lang w:eastAsia="es-AR"/>
        </w:rPr>
        <w:t xml:space="preserve">a favor de la Municipalidad de Tanti. Cabe destacar que existe en ese sector una pasarela de uso </w:t>
      </w:r>
      <w:r w:rsidRPr="007F14AC">
        <w:rPr>
          <w:rFonts w:ascii="Times New Roman" w:eastAsia="Times New Roman" w:hAnsi="Times New Roman"/>
          <w:sz w:val="28"/>
          <w:szCs w:val="28"/>
          <w:lang w:eastAsia="es-AR"/>
        </w:rPr>
        <w:t>público</w:t>
      </w:r>
      <w:r w:rsidR="00357D69" w:rsidRPr="007F14AC">
        <w:rPr>
          <w:rFonts w:ascii="Times New Roman" w:eastAsia="Times New Roman" w:hAnsi="Times New Roman"/>
          <w:sz w:val="28"/>
          <w:szCs w:val="28"/>
          <w:lang w:eastAsia="es-AR"/>
        </w:rPr>
        <w:t xml:space="preserve"> que cruza el arroyo Cristal o Toro Muerto y que desemboca en inmueble de propiedad del Sr. MOHN.  En tal sentido propone dicha donación para conectar pasarela </w:t>
      </w:r>
      <w:r w:rsidRPr="007F14AC">
        <w:rPr>
          <w:rFonts w:ascii="Times New Roman" w:eastAsia="Times New Roman" w:hAnsi="Times New Roman"/>
          <w:sz w:val="28"/>
          <w:szCs w:val="28"/>
          <w:lang w:eastAsia="es-AR"/>
        </w:rPr>
        <w:t>pública</w:t>
      </w:r>
      <w:r w:rsidR="00357D69" w:rsidRPr="007F14AC">
        <w:rPr>
          <w:rFonts w:ascii="Times New Roman" w:eastAsia="Times New Roman" w:hAnsi="Times New Roman"/>
          <w:sz w:val="28"/>
          <w:szCs w:val="28"/>
          <w:lang w:eastAsia="es-AR"/>
        </w:rPr>
        <w:t xml:space="preserve"> con calle </w:t>
      </w:r>
      <w:r w:rsidRPr="007F14AC">
        <w:rPr>
          <w:rFonts w:ascii="Times New Roman" w:eastAsia="Times New Roman" w:hAnsi="Times New Roman"/>
          <w:sz w:val="28"/>
          <w:szCs w:val="28"/>
          <w:lang w:eastAsia="es-AR"/>
        </w:rPr>
        <w:t>Pública</w:t>
      </w:r>
      <w:r w:rsidR="00357D69" w:rsidRPr="007F14AC">
        <w:rPr>
          <w:rFonts w:ascii="Times New Roman" w:eastAsia="Times New Roman" w:hAnsi="Times New Roman"/>
          <w:sz w:val="28"/>
          <w:szCs w:val="28"/>
          <w:lang w:eastAsia="es-AR"/>
        </w:rPr>
        <w:t>.</w:t>
      </w:r>
    </w:p>
    <w:p w14:paraId="59F8ACE5" w14:textId="68C0B63C" w:rsidR="00274472" w:rsidRPr="007F14AC" w:rsidRDefault="008232FB" w:rsidP="00357D69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es-AR"/>
        </w:rPr>
      </w:pPr>
      <w:r>
        <w:rPr>
          <w:rFonts w:ascii="Times New Roman" w:eastAsia="Times New Roman" w:hAnsi="Times New Roman"/>
          <w:sz w:val="28"/>
          <w:szCs w:val="28"/>
          <w:lang w:eastAsia="es-AR"/>
        </w:rPr>
        <w:t xml:space="preserve">                                      </w:t>
      </w:r>
      <w:r w:rsidR="00274472" w:rsidRPr="007F14AC">
        <w:rPr>
          <w:rFonts w:ascii="Times New Roman" w:eastAsia="Times New Roman" w:hAnsi="Times New Roman"/>
          <w:sz w:val="28"/>
          <w:szCs w:val="28"/>
          <w:lang w:eastAsia="es-AR"/>
        </w:rPr>
        <w:t>Que existe informe técnico favorable por parte de la Oficina de Catastro Municipal y que la fracción a donar cumple con los requisitos exigidos por la Ordenanza N° 1061</w:t>
      </w:r>
      <w:r w:rsidR="005D090D">
        <w:rPr>
          <w:rFonts w:ascii="Times New Roman" w:eastAsia="Times New Roman" w:hAnsi="Times New Roman"/>
          <w:sz w:val="28"/>
          <w:szCs w:val="28"/>
          <w:lang w:eastAsia="es-AR"/>
        </w:rPr>
        <w:t>/18</w:t>
      </w:r>
      <w:r w:rsidR="00274472" w:rsidRPr="007F14AC">
        <w:rPr>
          <w:rFonts w:ascii="Times New Roman" w:eastAsia="Times New Roman" w:hAnsi="Times New Roman"/>
          <w:sz w:val="28"/>
          <w:szCs w:val="28"/>
          <w:lang w:eastAsia="es-AR"/>
        </w:rPr>
        <w:t>.</w:t>
      </w:r>
    </w:p>
    <w:p w14:paraId="3F8AE0C8" w14:textId="4FFCF56B" w:rsidR="00357D69" w:rsidRPr="007F14AC" w:rsidRDefault="008232FB" w:rsidP="00357D69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es-AR"/>
        </w:rPr>
      </w:pPr>
      <w:r>
        <w:rPr>
          <w:rFonts w:ascii="Times New Roman" w:eastAsia="Times New Roman" w:hAnsi="Times New Roman"/>
          <w:sz w:val="28"/>
          <w:szCs w:val="28"/>
          <w:lang w:eastAsia="es-AR"/>
        </w:rPr>
        <w:t xml:space="preserve">                                       </w:t>
      </w:r>
      <w:r w:rsidR="00357D69" w:rsidRPr="007F14AC">
        <w:rPr>
          <w:rFonts w:ascii="Times New Roman" w:eastAsia="Times New Roman" w:hAnsi="Times New Roman"/>
          <w:sz w:val="28"/>
          <w:szCs w:val="28"/>
          <w:lang w:eastAsia="es-AR"/>
        </w:rPr>
        <w:t>Que esta alternativa planteada por el requirente viene a dar una solución a los vecinos del sector.</w:t>
      </w:r>
    </w:p>
    <w:p w14:paraId="365FEDC0" w14:textId="77777777" w:rsidR="008232FB" w:rsidRDefault="00357D69" w:rsidP="00357D69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/>
          <w:sz w:val="28"/>
          <w:szCs w:val="28"/>
          <w:lang w:eastAsia="es-ES"/>
        </w:rPr>
      </w:pPr>
      <w:r w:rsidRPr="007F14AC"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Por ello, </w:t>
      </w:r>
      <w:r w:rsidRPr="007F14AC">
        <w:rPr>
          <w:rFonts w:ascii="Times New Roman" w:eastAsia="Times New Roman" w:hAnsi="Times New Roman"/>
          <w:sz w:val="28"/>
          <w:szCs w:val="28"/>
          <w:lang w:eastAsia="es-ES"/>
        </w:rPr>
        <w:tab/>
      </w:r>
    </w:p>
    <w:p w14:paraId="2C7A3C72" w14:textId="1930BD76" w:rsidR="00357D69" w:rsidRPr="007F14AC" w:rsidRDefault="00357D69" w:rsidP="00357D69">
      <w:pPr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7F14AC">
        <w:rPr>
          <w:rFonts w:ascii="Times New Roman" w:eastAsia="Times New Roman" w:hAnsi="Times New Roman"/>
          <w:sz w:val="28"/>
          <w:szCs w:val="28"/>
          <w:lang w:eastAsia="es-ES"/>
        </w:rPr>
        <w:tab/>
      </w:r>
      <w:r w:rsidRPr="007F14AC">
        <w:rPr>
          <w:rFonts w:ascii="Times New Roman" w:eastAsia="Times New Roman" w:hAnsi="Times New Roman"/>
          <w:sz w:val="28"/>
          <w:szCs w:val="28"/>
          <w:lang w:eastAsia="es-ES"/>
        </w:rPr>
        <w:tab/>
      </w:r>
      <w:r w:rsidRPr="007F14AC">
        <w:rPr>
          <w:rFonts w:ascii="Times New Roman" w:eastAsia="Times New Roman" w:hAnsi="Times New Roman"/>
          <w:sz w:val="28"/>
          <w:szCs w:val="28"/>
          <w:lang w:eastAsia="es-ES"/>
        </w:rPr>
        <w:tab/>
        <w:t xml:space="preserve">  </w:t>
      </w:r>
    </w:p>
    <w:p w14:paraId="686DAD17" w14:textId="30CFB8D4" w:rsidR="00357D69" w:rsidRPr="007F14AC" w:rsidRDefault="00357D69" w:rsidP="00357D69">
      <w:pPr>
        <w:spacing w:after="0" w:line="360" w:lineRule="auto"/>
        <w:jc w:val="center"/>
        <w:rPr>
          <w:rFonts w:ascii="Times New Roman" w:hAnsi="Times New Roman"/>
          <w:b/>
          <w:sz w:val="32"/>
          <w:szCs w:val="28"/>
        </w:rPr>
      </w:pPr>
      <w:r w:rsidRPr="007F14AC">
        <w:rPr>
          <w:rFonts w:ascii="Times New Roman" w:hAnsi="Times New Roman"/>
          <w:b/>
          <w:sz w:val="32"/>
          <w:szCs w:val="28"/>
        </w:rPr>
        <w:t xml:space="preserve">EL CONCEJO DELIBERANTE DE LA MUNICIPALIDAD DE </w:t>
      </w:r>
      <w:r w:rsidR="007A7D69">
        <w:rPr>
          <w:rFonts w:ascii="Times New Roman" w:hAnsi="Times New Roman"/>
          <w:b/>
          <w:sz w:val="32"/>
          <w:szCs w:val="28"/>
        </w:rPr>
        <w:t>TANTI</w:t>
      </w:r>
      <w:r w:rsidRPr="007F14AC">
        <w:rPr>
          <w:rFonts w:ascii="Times New Roman" w:hAnsi="Times New Roman"/>
          <w:b/>
          <w:sz w:val="32"/>
          <w:szCs w:val="28"/>
        </w:rPr>
        <w:t xml:space="preserve"> SANCIONA CON FUERZA DE</w:t>
      </w:r>
    </w:p>
    <w:p w14:paraId="529636BA" w14:textId="374D89C1" w:rsidR="00357D69" w:rsidRPr="007F14AC" w:rsidRDefault="007F14AC" w:rsidP="00357D69">
      <w:pPr>
        <w:spacing w:after="0" w:line="360" w:lineRule="auto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 xml:space="preserve"> ORDENANZA</w:t>
      </w:r>
    </w:p>
    <w:p w14:paraId="67BE6292" w14:textId="35068A1F" w:rsidR="00357D69" w:rsidRPr="007F14AC" w:rsidRDefault="00357D69" w:rsidP="00357D6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54795DD5" w14:textId="1D1F0D73" w:rsidR="00274472" w:rsidRPr="007F14AC" w:rsidRDefault="00357D69" w:rsidP="00357D69">
      <w:pPr>
        <w:widowControl w:val="0"/>
        <w:spacing w:after="0" w:line="360" w:lineRule="auto"/>
        <w:jc w:val="both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  <w:r w:rsidRPr="007F14AC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lastRenderedPageBreak/>
        <w:t>Artículo 1°:</w:t>
      </w:r>
      <w:r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  <w:r w:rsidR="007F14AC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VÍSA</w:t>
      </w:r>
      <w:r w:rsidR="00274472" w:rsidRPr="007F14AC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SE</w:t>
      </w:r>
      <w:r w:rsidRPr="007F14AC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 xml:space="preserve"> </w:t>
      </w:r>
      <w:r w:rsidRPr="007F14AC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el Plano de Mensura y Subdivisión</w:t>
      </w:r>
      <w:r w:rsidR="00274472" w:rsidRPr="007F14AC"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presentado por el Sr. Gabriel Ángel MOHN</w:t>
      </w:r>
      <w:r w:rsidR="00274472" w:rsidRPr="007F14AC">
        <w:rPr>
          <w:rFonts w:ascii="Times New Roman" w:hAnsi="Times New Roman"/>
          <w:sz w:val="28"/>
          <w:szCs w:val="28"/>
        </w:rPr>
        <w:t xml:space="preserve">, DNI N° 14.579.294, que </w:t>
      </w:r>
      <w:r w:rsidRPr="007F14AC"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obra como Anexo I de la presente Ordenanza</w:t>
      </w:r>
      <w:r w:rsidR="00274472" w:rsidRPr="007F14AC"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.</w:t>
      </w:r>
    </w:p>
    <w:p w14:paraId="7297A8D6" w14:textId="77777777" w:rsidR="00274472" w:rsidRPr="007F14AC" w:rsidRDefault="00274472" w:rsidP="00357D69">
      <w:pPr>
        <w:widowControl w:val="0"/>
        <w:spacing w:after="0" w:line="360" w:lineRule="auto"/>
        <w:jc w:val="both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</w:p>
    <w:p w14:paraId="6C035F7C" w14:textId="684CFF07" w:rsidR="0084525F" w:rsidRPr="007F14AC" w:rsidRDefault="00274472" w:rsidP="0084525F">
      <w:pPr>
        <w:widowControl w:val="0"/>
        <w:spacing w:after="0" w:line="360" w:lineRule="auto"/>
        <w:jc w:val="both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  <w:r w:rsidRPr="007F14AC"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Artículo 2°:</w:t>
      </w:r>
      <w:r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  <w:r w:rsidR="007F14AC"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>ACÉPTA</w:t>
      </w:r>
      <w:r w:rsidR="00357D69" w:rsidRPr="007F14AC"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 xml:space="preserve">SE </w:t>
      </w:r>
      <w:r w:rsidR="00357D69"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la Donación de inmueble para </w:t>
      </w:r>
      <w:r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>uso</w:t>
      </w:r>
      <w:r w:rsidR="00357D69"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  <w:r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>Público</w:t>
      </w:r>
      <w:r w:rsidR="00357D69"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  <w:r w:rsidR="0084525F"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>del polígono conformado por los puntos I, J, K, L, M, F, G y H</w:t>
      </w:r>
      <w:r w:rsidR="00357D69"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  <w:r w:rsidR="0084525F"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>encerrando una superficie total de 91,52m2 y que forma parte de una superficie mayor,</w:t>
      </w:r>
      <w:r w:rsidR="0084525F" w:rsidRPr="007F14AC">
        <w:rPr>
          <w:rFonts w:ascii="Times New Roman" w:hAnsi="Times New Roman"/>
          <w:sz w:val="28"/>
          <w:szCs w:val="28"/>
        </w:rPr>
        <w:t xml:space="preserve"> atento plano agregado al </w:t>
      </w:r>
      <w:r w:rsidR="0084525F" w:rsidRPr="007F14AC"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Anexo I de la presente Ordenanza.</w:t>
      </w:r>
    </w:p>
    <w:p w14:paraId="44225506" w14:textId="77777777" w:rsidR="00357D69" w:rsidRPr="007F14AC" w:rsidRDefault="00357D69" w:rsidP="00357D6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3145F686" w14:textId="55296A6A" w:rsidR="007F14AC" w:rsidRDefault="00357D69" w:rsidP="007F14A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  <w:r w:rsidRPr="007F14AC">
        <w:rPr>
          <w:rFonts w:ascii="Times New Roman" w:hAnsi="Times New Roman"/>
          <w:b/>
          <w:sz w:val="28"/>
          <w:szCs w:val="28"/>
        </w:rPr>
        <w:t xml:space="preserve">Artículo </w:t>
      </w:r>
      <w:r w:rsidR="00274472" w:rsidRPr="007F14AC">
        <w:rPr>
          <w:rFonts w:ascii="Times New Roman" w:hAnsi="Times New Roman"/>
          <w:b/>
          <w:sz w:val="28"/>
          <w:szCs w:val="28"/>
        </w:rPr>
        <w:t>3</w:t>
      </w:r>
      <w:r w:rsidRPr="007F14AC">
        <w:rPr>
          <w:rFonts w:ascii="Times New Roman" w:hAnsi="Times New Roman"/>
          <w:b/>
          <w:sz w:val="28"/>
          <w:szCs w:val="28"/>
        </w:rPr>
        <w:t xml:space="preserve">°: </w:t>
      </w:r>
      <w:r w:rsidRPr="007F14AC"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>COMUNÍQUESE</w:t>
      </w:r>
      <w:r w:rsidRPr="007F14AC">
        <w:rPr>
          <w:rFonts w:ascii="Times New Roman" w:eastAsia="Times New Roman" w:hAnsi="Times New Roman"/>
          <w:sz w:val="28"/>
          <w:szCs w:val="28"/>
          <w:lang w:val="es-ES" w:eastAsia="es-ES"/>
        </w:rPr>
        <w:t>, Promúlguese, Publíquese, Dese al Registro Municipal y Archívese.</w:t>
      </w:r>
    </w:p>
    <w:p w14:paraId="30E434C2" w14:textId="77777777" w:rsidR="007F14AC" w:rsidRDefault="007F14AC" w:rsidP="007F14A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val="es-ES" w:eastAsia="es-ES"/>
        </w:rPr>
      </w:pPr>
    </w:p>
    <w:p w14:paraId="66A6EE45" w14:textId="640F4181" w:rsidR="00357D69" w:rsidRPr="007F14AC" w:rsidRDefault="007F14AC" w:rsidP="007F14AC">
      <w:pPr>
        <w:spacing w:after="0" w:line="240" w:lineRule="auto"/>
        <w:jc w:val="both"/>
        <w:rPr>
          <w:rFonts w:ascii="Times New Roman" w:hAnsi="Times New Roman"/>
          <w:sz w:val="22"/>
          <w:szCs w:val="28"/>
        </w:rPr>
      </w:pPr>
      <w:r w:rsidRPr="007F14AC">
        <w:rPr>
          <w:rFonts w:ascii="Times New Roman" w:hAnsi="Times New Roman"/>
          <w:sz w:val="22"/>
          <w:szCs w:val="28"/>
        </w:rPr>
        <w:t xml:space="preserve">Dada en salsa de </w:t>
      </w:r>
    </w:p>
    <w:p w14:paraId="6130662A" w14:textId="441C0F43" w:rsidR="007F14AC" w:rsidRPr="007F14AC" w:rsidRDefault="007F14AC" w:rsidP="007F14AC">
      <w:pPr>
        <w:spacing w:after="0" w:line="240" w:lineRule="auto"/>
        <w:jc w:val="both"/>
        <w:rPr>
          <w:rFonts w:ascii="Times New Roman" w:hAnsi="Times New Roman"/>
          <w:sz w:val="22"/>
          <w:szCs w:val="28"/>
        </w:rPr>
      </w:pPr>
      <w:r w:rsidRPr="007F14AC">
        <w:rPr>
          <w:rFonts w:ascii="Times New Roman" w:hAnsi="Times New Roman"/>
          <w:sz w:val="22"/>
          <w:szCs w:val="28"/>
        </w:rPr>
        <w:t>Sesiones el 5/05</w:t>
      </w:r>
      <w:r w:rsidR="005D090D">
        <w:rPr>
          <w:rFonts w:ascii="Times New Roman" w:hAnsi="Times New Roman"/>
          <w:sz w:val="22"/>
          <w:szCs w:val="28"/>
        </w:rPr>
        <w:t>/25</w:t>
      </w:r>
    </w:p>
    <w:p w14:paraId="7970E86F" w14:textId="4D00C302" w:rsidR="007F14AC" w:rsidRPr="007F14AC" w:rsidRDefault="007F14AC" w:rsidP="007F14AC">
      <w:pPr>
        <w:spacing w:after="0" w:line="240" w:lineRule="auto"/>
        <w:jc w:val="both"/>
        <w:rPr>
          <w:rFonts w:ascii="Times New Roman" w:hAnsi="Times New Roman"/>
          <w:sz w:val="22"/>
          <w:szCs w:val="28"/>
        </w:rPr>
      </w:pPr>
      <w:r w:rsidRPr="007F14AC">
        <w:rPr>
          <w:rFonts w:ascii="Times New Roman" w:hAnsi="Times New Roman"/>
          <w:sz w:val="22"/>
          <w:szCs w:val="28"/>
        </w:rPr>
        <w:t>S/ Acta Nº 11</w:t>
      </w:r>
    </w:p>
    <w:p w14:paraId="2D0FB884" w14:textId="77777777" w:rsidR="00357D69" w:rsidRPr="007F14AC" w:rsidRDefault="00357D69" w:rsidP="00357D69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357D69" w:rsidRPr="007F14AC" w:rsidSect="007F14AC">
      <w:headerReference w:type="default" r:id="rId6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54FFD1" w14:textId="77777777" w:rsidR="00097989" w:rsidRDefault="00097989">
      <w:pPr>
        <w:spacing w:after="0" w:line="240" w:lineRule="auto"/>
      </w:pPr>
      <w:r>
        <w:separator/>
      </w:r>
    </w:p>
  </w:endnote>
  <w:endnote w:type="continuationSeparator" w:id="0">
    <w:p w14:paraId="09BE4015" w14:textId="77777777" w:rsidR="00097989" w:rsidRDefault="00097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79A47A" w14:textId="77777777" w:rsidR="00097989" w:rsidRDefault="00097989">
      <w:pPr>
        <w:spacing w:after="0" w:line="240" w:lineRule="auto"/>
      </w:pPr>
      <w:r>
        <w:separator/>
      </w:r>
    </w:p>
  </w:footnote>
  <w:footnote w:type="continuationSeparator" w:id="0">
    <w:p w14:paraId="0487F79A" w14:textId="77777777" w:rsidR="00097989" w:rsidRDefault="000979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31557" w14:textId="22EA2F12" w:rsidR="00211187" w:rsidRDefault="008232FB" w:rsidP="008232FB">
    <w:pPr>
      <w:pStyle w:val="NormalWeb"/>
    </w:pPr>
    <w:r>
      <w:rPr>
        <w:noProof/>
      </w:rPr>
      <w:drawing>
        <wp:inline distT="0" distB="0" distL="0" distR="0" wp14:anchorId="4E2E6202" wp14:editId="36F65366">
          <wp:extent cx="2162755" cy="565740"/>
          <wp:effectExtent l="0" t="0" r="0" b="6350"/>
          <wp:docPr id="5" name="Imagen 5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95" t="17668" b="18008"/>
                  <a:stretch/>
                </pic:blipFill>
                <pic:spPr bwMode="auto">
                  <a:xfrm>
                    <a:off x="0" y="0"/>
                    <a:ext cx="2189486" cy="57273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A265DC7" w14:textId="77777777" w:rsidR="00211187" w:rsidRDefault="0021118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D69"/>
    <w:rsid w:val="00097989"/>
    <w:rsid w:val="00211187"/>
    <w:rsid w:val="00274472"/>
    <w:rsid w:val="002F525D"/>
    <w:rsid w:val="00334D88"/>
    <w:rsid w:val="00357D69"/>
    <w:rsid w:val="00395D6B"/>
    <w:rsid w:val="004B1F78"/>
    <w:rsid w:val="005D090D"/>
    <w:rsid w:val="007A7D69"/>
    <w:rsid w:val="007F14AC"/>
    <w:rsid w:val="008232FB"/>
    <w:rsid w:val="0084525F"/>
    <w:rsid w:val="00A15F58"/>
    <w:rsid w:val="00DB5EE7"/>
    <w:rsid w:val="00E058A6"/>
    <w:rsid w:val="00E445C9"/>
    <w:rsid w:val="00F66658"/>
    <w:rsid w:val="00F9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5827A9"/>
  <w15:chartTrackingRefBased/>
  <w15:docId w15:val="{ED36536A-12AB-4B99-B915-82479BFFD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7D69"/>
    <w:rPr>
      <w:rFonts w:ascii="Verdana" w:eastAsia="Calibri" w:hAnsi="Verdana" w:cs="Times New Roman"/>
      <w:kern w:val="0"/>
      <w:sz w:val="24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57D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57D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57D6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57D6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57D6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57D6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57D6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57D6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57D6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57D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57D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57D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57D6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57D6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57D6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57D6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57D6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57D69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357D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PuestoCar">
    <w:name w:val="Puesto Car"/>
    <w:basedOn w:val="Fuentedeprrafopredeter"/>
    <w:link w:val="Puesto"/>
    <w:uiPriority w:val="10"/>
    <w:rsid w:val="00357D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57D6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57D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57D6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57D6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57D69"/>
    <w:pPr>
      <w:ind w:left="720"/>
      <w:contextualSpacing/>
    </w:pPr>
    <w:rPr>
      <w:rFonts w:asciiTheme="minorHAnsi" w:eastAsiaTheme="minorHAnsi" w:hAnsiTheme="minorHAnsi" w:cstheme="minorBidi"/>
      <w:kern w:val="2"/>
      <w:sz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57D6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57D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57D6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57D6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57D6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7D69"/>
    <w:rPr>
      <w:rFonts w:ascii="Verdana" w:eastAsia="Calibri" w:hAnsi="Verdana" w:cs="Times New Roman"/>
      <w:kern w:val="0"/>
      <w:sz w:val="24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334D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4D88"/>
    <w:rPr>
      <w:rFonts w:ascii="Verdana" w:eastAsia="Calibri" w:hAnsi="Verdana" w:cs="Times New Roman"/>
      <w:kern w:val="0"/>
      <w:sz w:val="24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34D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4D88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unhideWhenUsed/>
    <w:rsid w:val="008232FB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22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318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GONZALEZ</dc:creator>
  <cp:keywords/>
  <dc:description/>
  <cp:lastModifiedBy>Secre</cp:lastModifiedBy>
  <cp:revision>4</cp:revision>
  <cp:lastPrinted>2025-05-06T13:33:00Z</cp:lastPrinted>
  <dcterms:created xsi:type="dcterms:W3CDTF">2025-05-06T13:12:00Z</dcterms:created>
  <dcterms:modified xsi:type="dcterms:W3CDTF">2025-05-06T13:39:00Z</dcterms:modified>
</cp:coreProperties>
</file>