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A55" w:rsidRPr="006D2A55" w:rsidRDefault="006D2A55" w:rsidP="00734F8E">
      <w:pPr>
        <w:spacing w:line="240" w:lineRule="auto"/>
        <w:ind w:leftChars="0" w:left="4" w:hanging="4"/>
        <w:jc w:val="center"/>
        <w:rPr>
          <w:b/>
          <w:sz w:val="40"/>
          <w:szCs w:val="22"/>
        </w:rPr>
      </w:pPr>
      <w:r w:rsidRPr="006D2A55">
        <w:rPr>
          <w:b/>
          <w:sz w:val="40"/>
          <w:szCs w:val="22"/>
        </w:rPr>
        <w:t>ORDENANZA N°</w:t>
      </w:r>
      <w:r w:rsidRPr="006D2A55">
        <w:rPr>
          <w:b/>
          <w:sz w:val="40"/>
          <w:szCs w:val="22"/>
        </w:rPr>
        <w:t xml:space="preserve"> 1523/25</w:t>
      </w:r>
    </w:p>
    <w:p w:rsidR="006D2A55" w:rsidRPr="006D2A55" w:rsidRDefault="006D2A55" w:rsidP="00734F8E">
      <w:pPr>
        <w:spacing w:line="276" w:lineRule="auto"/>
        <w:ind w:leftChars="0" w:left="4" w:hanging="4"/>
        <w:jc w:val="center"/>
        <w:rPr>
          <w:sz w:val="22"/>
          <w:szCs w:val="22"/>
        </w:rPr>
      </w:pPr>
      <w:r w:rsidRPr="006D2A55">
        <w:rPr>
          <w:sz w:val="40"/>
          <w:szCs w:val="22"/>
        </w:rPr>
        <w:t>“</w:t>
      </w:r>
      <w:r w:rsidRPr="006D2A55">
        <w:rPr>
          <w:sz w:val="22"/>
          <w:szCs w:val="22"/>
        </w:rPr>
        <w:t xml:space="preserve">Adhesión leyes Nº 26061 y 9944 </w:t>
      </w:r>
      <w:proofErr w:type="spellStart"/>
      <w:r w:rsidRPr="006D2A55">
        <w:rPr>
          <w:sz w:val="22"/>
          <w:szCs w:val="22"/>
        </w:rPr>
        <w:t>proteccion</w:t>
      </w:r>
      <w:proofErr w:type="spellEnd"/>
      <w:r w:rsidRPr="006D2A55">
        <w:rPr>
          <w:sz w:val="22"/>
          <w:szCs w:val="22"/>
        </w:rPr>
        <w:t xml:space="preserve"> y promoción Niñas, Niños y Adolescentes”</w:t>
      </w:r>
      <w:bookmarkStart w:id="0" w:name="_GoBack"/>
      <w:bookmarkEnd w:id="0"/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sz w:val="32"/>
          <w:szCs w:val="22"/>
        </w:rPr>
      </w:pPr>
      <w:r w:rsidRPr="006D2A55">
        <w:rPr>
          <w:rFonts w:eastAsia="Arial"/>
          <w:b/>
          <w:sz w:val="32"/>
          <w:szCs w:val="22"/>
        </w:rPr>
        <w:tab/>
      </w:r>
      <w:r w:rsidRPr="006D2A55">
        <w:rPr>
          <w:b/>
          <w:sz w:val="32"/>
          <w:szCs w:val="22"/>
        </w:rPr>
        <w:t>VISTO</w:t>
      </w:r>
      <w:r w:rsidRPr="006D2A55">
        <w:rPr>
          <w:sz w:val="32"/>
          <w:szCs w:val="22"/>
        </w:rPr>
        <w:t xml:space="preserve">: </w:t>
      </w:r>
    </w:p>
    <w:p w:rsidR="006D2A55" w:rsidRPr="006D2A55" w:rsidRDefault="006D2A55" w:rsidP="006D2A55">
      <w:pPr>
        <w:tabs>
          <w:tab w:val="left" w:pos="720"/>
        </w:tabs>
        <w:spacing w:line="360" w:lineRule="auto"/>
        <w:ind w:leftChars="0" w:left="3" w:hanging="3"/>
        <w:jc w:val="both"/>
        <w:rPr>
          <w:sz w:val="28"/>
          <w:szCs w:val="22"/>
        </w:rPr>
      </w:pPr>
      <w:r w:rsidRPr="006D2A55">
        <w:rPr>
          <w:sz w:val="28"/>
          <w:szCs w:val="22"/>
        </w:rPr>
        <w:tab/>
      </w:r>
      <w:r w:rsidRPr="006D2A55">
        <w:rPr>
          <w:sz w:val="28"/>
          <w:szCs w:val="22"/>
        </w:rPr>
        <w:tab/>
      </w:r>
      <w:r w:rsidRPr="006D2A55">
        <w:rPr>
          <w:sz w:val="28"/>
          <w:szCs w:val="22"/>
        </w:rPr>
        <w:t xml:space="preserve">   </w:t>
      </w:r>
      <w:r w:rsidRPr="006D2A55">
        <w:rPr>
          <w:sz w:val="28"/>
          <w:szCs w:val="22"/>
        </w:rPr>
        <w:t>L</w:t>
      </w:r>
      <w:r w:rsidRPr="006D2A55">
        <w:rPr>
          <w:rFonts w:eastAsia="Arial"/>
          <w:sz w:val="28"/>
          <w:szCs w:val="22"/>
        </w:rPr>
        <w:t>os principios y disposiciones previstas en la Ley N° 26.061 de Protección Integral de los Derechos de las Niñas, Niños y Adolescentes y Ley Provincial N° 9.944 de Promoción y Protección Integral de los Derechos de las Niñas, Niños y Adolescentes en la provincia de Córdoba;</w:t>
      </w:r>
      <w:r w:rsidRPr="006D2A55">
        <w:rPr>
          <w:sz w:val="28"/>
          <w:szCs w:val="22"/>
        </w:rPr>
        <w:t xml:space="preserve">   </w:t>
      </w:r>
    </w:p>
    <w:p w:rsidR="006D2A55" w:rsidRPr="006D2A55" w:rsidRDefault="006D2A55" w:rsidP="006D2A55">
      <w:pPr>
        <w:tabs>
          <w:tab w:val="left" w:pos="720"/>
        </w:tabs>
        <w:spacing w:line="360" w:lineRule="auto"/>
        <w:ind w:leftChars="0" w:left="3" w:hanging="3"/>
        <w:jc w:val="both"/>
        <w:rPr>
          <w:sz w:val="28"/>
          <w:szCs w:val="22"/>
        </w:rPr>
      </w:pPr>
    </w:p>
    <w:p w:rsidR="006D2A55" w:rsidRPr="006D2A55" w:rsidRDefault="006D2A55" w:rsidP="006D2A55">
      <w:pPr>
        <w:tabs>
          <w:tab w:val="left" w:pos="720"/>
          <w:tab w:val="left" w:pos="2160"/>
        </w:tabs>
        <w:spacing w:line="360" w:lineRule="auto"/>
        <w:ind w:leftChars="0" w:left="3" w:hanging="3"/>
        <w:jc w:val="both"/>
        <w:rPr>
          <w:b/>
          <w:bCs/>
          <w:sz w:val="32"/>
          <w:szCs w:val="22"/>
        </w:rPr>
      </w:pPr>
      <w:r w:rsidRPr="006D2A55">
        <w:rPr>
          <w:b/>
          <w:bCs/>
          <w:sz w:val="32"/>
          <w:szCs w:val="22"/>
        </w:rPr>
        <w:tab/>
      </w:r>
      <w:r w:rsidRPr="006D2A55">
        <w:rPr>
          <w:b/>
          <w:bCs/>
          <w:sz w:val="32"/>
          <w:szCs w:val="22"/>
        </w:rPr>
        <w:t>Y CONSIDERANDO: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sz w:val="28"/>
          <w:szCs w:val="22"/>
        </w:rPr>
        <w:tab/>
      </w:r>
      <w:r w:rsidRPr="006D2A55">
        <w:rPr>
          <w:sz w:val="28"/>
          <w:szCs w:val="22"/>
        </w:rPr>
        <w:tab/>
        <w:t>Que e</w:t>
      </w:r>
      <w:r w:rsidRPr="006D2A55">
        <w:rPr>
          <w:rFonts w:eastAsia="Arial"/>
          <w:sz w:val="28"/>
          <w:szCs w:val="22"/>
        </w:rPr>
        <w:t>l ordenamiento legal vigente en materia de infancia como la Convención sobre los Derechos del Niño, Ley Nacional N.° 26.061, Decreto Reglamentario 415/06 y Ley Provincial N.° 9.944, dispone la implementación en el ámbito nacional, provincial y local del Sistema de Promoción y Protección de derechos de Niñas, Niños y Adolescentes.</w:t>
      </w:r>
    </w:p>
    <w:p w:rsidR="006D2A55" w:rsidRPr="006D2A55" w:rsidRDefault="006D2A55" w:rsidP="006D2A55">
      <w:pPr>
        <w:spacing w:line="360" w:lineRule="auto"/>
        <w:ind w:leftChars="0" w:left="0" w:firstLineChars="0" w:firstLine="720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Que el modelo de Protección Integral de Derechos definido en la Ley Nacional Nº 26.061, propone la adecuación progresiva de la legislación, instituciones, organismos, acciones, intervenciones y funciones por parte de los diferentes niveles del Estado.</w:t>
      </w:r>
    </w:p>
    <w:p w:rsidR="006D2A55" w:rsidRPr="006D2A55" w:rsidRDefault="006D2A55" w:rsidP="006D2A55">
      <w:pPr>
        <w:spacing w:line="360" w:lineRule="auto"/>
        <w:ind w:leftChars="0" w:left="0" w:firstLineChars="0" w:firstLine="720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Que, por su parte, el Art. 4 de la Ley N.° 9.944 establece la aplicación obligatoria de dicha Ley y que “Los órganos administrativos locales de los Municipios y </w:t>
      </w:r>
      <w:proofErr w:type="spellStart"/>
      <w:r w:rsidRPr="006D2A55">
        <w:rPr>
          <w:rFonts w:eastAsia="Arial"/>
          <w:sz w:val="28"/>
          <w:szCs w:val="22"/>
        </w:rPr>
        <w:t>Municipalidads</w:t>
      </w:r>
      <w:proofErr w:type="spellEnd"/>
      <w:r w:rsidRPr="006D2A55">
        <w:rPr>
          <w:rFonts w:eastAsia="Arial"/>
          <w:sz w:val="28"/>
          <w:szCs w:val="22"/>
        </w:rPr>
        <w:t xml:space="preserve"> deben revisar y adecuar la normativa a los postulados referidos en la presente Ley”.</w:t>
      </w:r>
    </w:p>
    <w:p w:rsidR="006D2A55" w:rsidRPr="006D2A55" w:rsidRDefault="006D2A55" w:rsidP="006D2A55">
      <w:pPr>
        <w:spacing w:line="360" w:lineRule="auto"/>
        <w:ind w:leftChars="0" w:left="0" w:firstLineChars="0" w:firstLine="720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Que de dicho plexo normativo define como política pública la creación y/o fortalecimiento por parte de los Municipios y </w:t>
      </w:r>
      <w:proofErr w:type="spellStart"/>
      <w:r w:rsidRPr="006D2A55">
        <w:rPr>
          <w:rFonts w:eastAsia="Arial"/>
          <w:sz w:val="28"/>
          <w:szCs w:val="22"/>
        </w:rPr>
        <w:t>Municipalidads</w:t>
      </w:r>
      <w:proofErr w:type="spellEnd"/>
      <w:r w:rsidRPr="006D2A55">
        <w:rPr>
          <w:rFonts w:eastAsia="Arial"/>
          <w:sz w:val="28"/>
          <w:szCs w:val="22"/>
        </w:rPr>
        <w:t xml:space="preserve"> de los Servicios Locales de Promoción y Protección Integral de Derechos de niñas, niños y adolescentes, en pos de que los diferentes niveles del Estado trabajen coordinadamente para que la garantía de los derechos de la infancia y adolescencia sea una realidad en la Provincia.</w:t>
      </w:r>
    </w:p>
    <w:p w:rsidR="006D2A55" w:rsidRPr="006D2A55" w:rsidRDefault="006D2A55" w:rsidP="006D2A55">
      <w:pPr>
        <w:spacing w:line="360" w:lineRule="auto"/>
        <w:ind w:leftChars="0" w:left="0" w:firstLineChars="0" w:firstLine="720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Que, por ello, se busca posicionar a la infancia como una de las prioridades del gobierno local, valorizando y reforzando las instituciones, prácticas y trayectorias previas en materia de niñez y adolescencia.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sz w:val="28"/>
          <w:szCs w:val="22"/>
        </w:rPr>
      </w:pPr>
      <w:r w:rsidRPr="006D2A55">
        <w:rPr>
          <w:rFonts w:eastAsia="Arial"/>
          <w:b/>
          <w:sz w:val="28"/>
          <w:szCs w:val="22"/>
        </w:rPr>
        <w:t xml:space="preserve"> </w:t>
      </w:r>
      <w:r w:rsidRPr="006D2A55">
        <w:rPr>
          <w:sz w:val="28"/>
          <w:szCs w:val="22"/>
        </w:rPr>
        <w:t>Por ello, y en ejercicio de las funciones de su competencia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b/>
          <w:sz w:val="28"/>
          <w:szCs w:val="22"/>
        </w:rPr>
      </w:pPr>
    </w:p>
    <w:p w:rsidR="006D2A55" w:rsidRPr="006D2A55" w:rsidRDefault="006D2A55" w:rsidP="006D2A55">
      <w:pPr>
        <w:spacing w:line="360" w:lineRule="auto"/>
        <w:ind w:leftChars="0" w:left="3" w:hanging="3"/>
        <w:jc w:val="center"/>
        <w:rPr>
          <w:b/>
          <w:sz w:val="32"/>
          <w:szCs w:val="22"/>
        </w:rPr>
      </w:pPr>
      <w:r w:rsidRPr="006D2A55">
        <w:rPr>
          <w:b/>
          <w:sz w:val="32"/>
          <w:szCs w:val="22"/>
        </w:rPr>
        <w:lastRenderedPageBreak/>
        <w:t xml:space="preserve">EL CONCEJO DELIBERANTE DE </w:t>
      </w:r>
      <w:r w:rsidRPr="006D2A55">
        <w:rPr>
          <w:b/>
          <w:sz w:val="32"/>
          <w:szCs w:val="22"/>
        </w:rPr>
        <w:t xml:space="preserve">LA MUNICIPALIDAD DE TANTI </w:t>
      </w:r>
      <w:r w:rsidRPr="006D2A55">
        <w:rPr>
          <w:b/>
          <w:sz w:val="32"/>
          <w:szCs w:val="22"/>
        </w:rPr>
        <w:t>SANCIONA CON FUERZA DE</w:t>
      </w:r>
    </w:p>
    <w:p w:rsidR="006D2A55" w:rsidRPr="006D2A55" w:rsidRDefault="006D2A55" w:rsidP="006D2A55">
      <w:pPr>
        <w:spacing w:line="360" w:lineRule="auto"/>
        <w:ind w:leftChars="0" w:left="3" w:hanging="3"/>
        <w:jc w:val="center"/>
        <w:rPr>
          <w:b/>
          <w:sz w:val="32"/>
          <w:szCs w:val="22"/>
        </w:rPr>
      </w:pPr>
      <w:r w:rsidRPr="006D2A55">
        <w:rPr>
          <w:b/>
          <w:sz w:val="32"/>
          <w:szCs w:val="22"/>
        </w:rPr>
        <w:t>ORDENANZA</w:t>
      </w:r>
    </w:p>
    <w:p w:rsidR="006D2A55" w:rsidRPr="006D2A55" w:rsidRDefault="006D2A55" w:rsidP="006D2A55">
      <w:pPr>
        <w:spacing w:line="360" w:lineRule="auto"/>
        <w:ind w:leftChars="0" w:left="3" w:hanging="3"/>
        <w:jc w:val="center"/>
        <w:rPr>
          <w:rFonts w:eastAsia="Arial"/>
          <w:sz w:val="28"/>
          <w:szCs w:val="22"/>
        </w:rPr>
      </w:pP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b/>
          <w:sz w:val="28"/>
          <w:szCs w:val="22"/>
        </w:rPr>
        <w:t>Artículo 1º</w:t>
      </w:r>
      <w:r w:rsidRPr="006D2A55">
        <w:rPr>
          <w:rFonts w:eastAsia="Arial"/>
          <w:sz w:val="28"/>
          <w:szCs w:val="22"/>
        </w:rPr>
        <w:t xml:space="preserve">: </w:t>
      </w:r>
      <w:r w:rsidRPr="006D2A55">
        <w:rPr>
          <w:rFonts w:eastAsia="Arial"/>
          <w:b/>
          <w:sz w:val="28"/>
          <w:szCs w:val="22"/>
        </w:rPr>
        <w:t>ADHIÉRASE</w:t>
      </w:r>
      <w:r w:rsidRPr="006D2A55">
        <w:rPr>
          <w:rFonts w:eastAsia="Arial"/>
          <w:sz w:val="28"/>
          <w:szCs w:val="22"/>
        </w:rPr>
        <w:t xml:space="preserve"> la MUNICIPALIDAD DE TANTI a los principios y disposiciones previstas en la Ley N° 26.061 de Protección Integral de los Derechos de las Niñas, Niños y Adolescentes y Ley Provincial N° 9.944 de Promoción y Protección Integral de los Derechos de las Niñas, Niños y Adolescentes en la provincia de Córdoba.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b/>
          <w:sz w:val="28"/>
          <w:szCs w:val="22"/>
        </w:rPr>
        <w:t>Artículo 2º: DISPÓNESE</w:t>
      </w:r>
      <w:r w:rsidRPr="006D2A55">
        <w:rPr>
          <w:rFonts w:eastAsia="Arial"/>
          <w:sz w:val="28"/>
          <w:szCs w:val="22"/>
        </w:rPr>
        <w:t xml:space="preserve"> la implementación en el ámbito Local del “Sistema de Promoción y Protección Integral de los Derechos de Niñas, Niños y Adolescentes”, a los efectos de establecer los mecanismos a través de los cuales se asegure a las niñas, niños y adolescentes el goce de los derechos y garantías reconocidos en la Convención Internacional de los Derechos del Niño, Constitución Nacional, Constitución provincial, Ley Nacional N.° 26.061, y la Ley Provincial N.° 9.944 Promoción y Protección Integral de los Derechos de las Niñas, Niños y Adolescentes en la provincia de Córdoba.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Para el logro de sus objetivos el Sistema de Promoción y Protección Integral de los Derechos de las niñas, niños y adolescentes contará con: a) Políticas, programas y medidas de promoción y protección de derechos; b) Los Organismos administrativos de protección de derechos creados precedentemente; y c) Políticas, programas y medidas de promoción de la participación de niñas, niños y adolescentes.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La implementación se realizará de manera progresiva en permanente articulación con la Secretaría de Niñez, Adolescencia y Familia del Ministerio de Desarrollo Humano, a través de la Unidad de Desarrollo Regional (UDER).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La Municipalidad deberá propender y promover a la creación y desarrollo del Consejo Local de Infancia y Adolescencia, Foro Local de Niñas, Niños y Adolescentes y espacios de participación de niñas, niños y adolescentes de articulación y consulta.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b/>
          <w:sz w:val="28"/>
          <w:szCs w:val="22"/>
        </w:rPr>
        <w:t>Artículo 3º: CRÉASE</w:t>
      </w:r>
      <w:r w:rsidRPr="006D2A55">
        <w:rPr>
          <w:rFonts w:eastAsia="Arial"/>
          <w:sz w:val="28"/>
          <w:szCs w:val="22"/>
        </w:rPr>
        <w:t xml:space="preserve"> en los términos del Art. 40 de la Ley Provincial N° 9.944 el Servicio Local de Promoción y Protección Integral de los Derechos de Niñas, </w:t>
      </w:r>
      <w:r w:rsidRPr="006D2A55">
        <w:rPr>
          <w:rFonts w:eastAsia="Arial"/>
          <w:sz w:val="28"/>
          <w:szCs w:val="22"/>
        </w:rPr>
        <w:lastRenderedPageBreak/>
        <w:t xml:space="preserve">Niños y Adolescentes, cuya implementación corresponderá al Departamento Ejecutivo Municipal a través de la Dirección </w:t>
      </w:r>
      <w:r w:rsidRPr="006D2A55">
        <w:rPr>
          <w:sz w:val="28"/>
          <w:szCs w:val="22"/>
          <w:shd w:val="clear" w:color="auto" w:fill="FFFFFF"/>
        </w:rPr>
        <w:t xml:space="preserve">de </w:t>
      </w:r>
      <w:r w:rsidRPr="006D2A55">
        <w:rPr>
          <w:sz w:val="28"/>
          <w:szCs w:val="22"/>
        </w:rPr>
        <w:t>Desarrollo Social</w:t>
      </w:r>
      <w:r w:rsidRPr="006D2A55">
        <w:rPr>
          <w:rFonts w:eastAsia="Arial"/>
          <w:sz w:val="28"/>
          <w:szCs w:val="22"/>
        </w:rPr>
        <w:t xml:space="preserve">. 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El Servicio Local se encontrará facultado para adoptar medidas de protección de derechos de niños, niñas y adolescentes, y deberá funcionar de manera articulada en este un primer nivel de intervención con la Autoridad Administrativa Provincial.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También estará a su cargo la sensibilización y transformación de las prácticas institucionales de sus equipos técnicos y demás áreas de la Municipalidad, para la plena vigencia de los derechos de niñas, niños y adolescentes.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La Dirección </w:t>
      </w:r>
      <w:r w:rsidRPr="006D2A55">
        <w:rPr>
          <w:sz w:val="28"/>
          <w:szCs w:val="22"/>
          <w:shd w:val="clear" w:color="auto" w:fill="FFFFFF"/>
        </w:rPr>
        <w:t xml:space="preserve">de </w:t>
      </w:r>
      <w:r w:rsidRPr="006D2A55">
        <w:rPr>
          <w:sz w:val="28"/>
          <w:szCs w:val="22"/>
        </w:rPr>
        <w:t>Desarrollo Social</w:t>
      </w:r>
      <w:r w:rsidRPr="006D2A55">
        <w:rPr>
          <w:rFonts w:eastAsia="Arial"/>
          <w:sz w:val="28"/>
          <w:szCs w:val="22"/>
        </w:rPr>
        <w:t xml:space="preserve"> deberá propender a conformar un equipo interdisciplinario destinado a fortalecer técnicamente el funcionamiento del Servicio local de promoción y protección de derechos. Asimismo, este equipo técnico deberá conformarse preferentemente por profesionales de la abogacía, psicología, trabajo social, y/o disciplinas afines a la temática.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El Servicio Local de Infancia actuará articuladamente y en conjunto con las Unidades de Desarrollo Regional (UDER) como dependencias descentralizadas de la Secretaría de Niñez, Adolescencia y Familia del Ministerio de Desarrollo Humano de la provincia de Córdoba, así como con las distintas dependencias del Ministerio (ver Anexo I de la presente).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360" w:lineRule="auto"/>
        <w:ind w:leftChars="0" w:left="3" w:hanging="3"/>
        <w:jc w:val="both"/>
        <w:rPr>
          <w:sz w:val="28"/>
          <w:szCs w:val="22"/>
        </w:rPr>
      </w:pPr>
      <w:r w:rsidRPr="006D2A55">
        <w:rPr>
          <w:b/>
          <w:bCs/>
          <w:sz w:val="28"/>
          <w:szCs w:val="22"/>
        </w:rPr>
        <w:t>Artículo 4º:</w:t>
      </w:r>
      <w:r w:rsidRPr="006D2A55">
        <w:rPr>
          <w:b/>
          <w:sz w:val="28"/>
          <w:szCs w:val="22"/>
        </w:rPr>
        <w:t xml:space="preserve"> COMUNIQUESE</w:t>
      </w:r>
      <w:r w:rsidRPr="006D2A55">
        <w:rPr>
          <w:sz w:val="28"/>
          <w:szCs w:val="22"/>
        </w:rPr>
        <w:t xml:space="preserve">, </w:t>
      </w:r>
      <w:r w:rsidRPr="006D2A55">
        <w:rPr>
          <w:bCs/>
          <w:sz w:val="28"/>
          <w:szCs w:val="22"/>
        </w:rPr>
        <w:t>Publíquese</w:t>
      </w:r>
      <w:r w:rsidRPr="006D2A55">
        <w:rPr>
          <w:sz w:val="28"/>
          <w:szCs w:val="22"/>
        </w:rPr>
        <w:t>, Protocolícese, dese al registro Municipal y archívese.</w:t>
      </w:r>
    </w:p>
    <w:p w:rsidR="006D2A55" w:rsidRPr="006D2A55" w:rsidRDefault="006D2A55" w:rsidP="006D2A55">
      <w:pPr>
        <w:tabs>
          <w:tab w:val="left" w:pos="720"/>
        </w:tabs>
        <w:spacing w:line="360" w:lineRule="auto"/>
        <w:ind w:leftChars="0" w:left="3" w:hanging="3"/>
        <w:jc w:val="both"/>
        <w:rPr>
          <w:sz w:val="28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360" w:lineRule="auto"/>
        <w:ind w:leftChars="0" w:left="3" w:hanging="3"/>
        <w:jc w:val="both"/>
        <w:rPr>
          <w:sz w:val="28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  <w:r w:rsidRPr="006D2A55">
        <w:rPr>
          <w:sz w:val="22"/>
          <w:szCs w:val="22"/>
        </w:rPr>
        <w:t xml:space="preserve">Dada en sala de </w:t>
      </w: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  <w:r w:rsidRPr="006D2A55">
        <w:rPr>
          <w:sz w:val="22"/>
          <w:szCs w:val="22"/>
        </w:rPr>
        <w:t>Sesiones el 02/06/25</w:t>
      </w: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  <w:r w:rsidRPr="006D2A55">
        <w:rPr>
          <w:sz w:val="22"/>
          <w:szCs w:val="22"/>
        </w:rPr>
        <w:t>S/ Acta Nº 14</w:t>
      </w: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tabs>
          <w:tab w:val="left" w:pos="720"/>
        </w:tabs>
        <w:spacing w:line="240" w:lineRule="auto"/>
        <w:ind w:leftChars="0" w:left="2" w:hanging="2"/>
        <w:jc w:val="both"/>
        <w:rPr>
          <w:sz w:val="22"/>
          <w:szCs w:val="22"/>
        </w:rPr>
      </w:pPr>
    </w:p>
    <w:p w:rsidR="006D2A55" w:rsidRPr="006D2A55" w:rsidRDefault="006D2A55" w:rsidP="006D2A55">
      <w:pPr>
        <w:pBdr>
          <w:bottom w:val="single" w:sz="2" w:space="1" w:color="auto" w:shadow="1"/>
        </w:pBdr>
        <w:spacing w:line="360" w:lineRule="auto"/>
        <w:ind w:leftChars="0" w:left="3" w:hanging="3"/>
        <w:jc w:val="center"/>
        <w:rPr>
          <w:rFonts w:eastAsia="Arial"/>
          <w:b/>
          <w:sz w:val="28"/>
          <w:szCs w:val="22"/>
        </w:rPr>
      </w:pPr>
      <w:r w:rsidRPr="006D2A55">
        <w:rPr>
          <w:rFonts w:eastAsia="Arial"/>
          <w:b/>
          <w:sz w:val="32"/>
          <w:szCs w:val="22"/>
        </w:rPr>
        <w:t>A</w:t>
      </w:r>
      <w:r w:rsidRPr="006D2A55">
        <w:rPr>
          <w:rFonts w:eastAsia="Arial"/>
          <w:b/>
          <w:sz w:val="32"/>
          <w:szCs w:val="22"/>
        </w:rPr>
        <w:t>NEXO I</w:t>
      </w:r>
      <w:r w:rsidRPr="006D2A55">
        <w:rPr>
          <w:rFonts w:eastAsia="Arial"/>
          <w:b/>
          <w:sz w:val="32"/>
          <w:szCs w:val="22"/>
        </w:rPr>
        <w:t xml:space="preserve"> ORD Nº 1523/25</w:t>
      </w:r>
    </w:p>
    <w:p w:rsidR="006D2A55" w:rsidRPr="006D2A55" w:rsidRDefault="006D2A55" w:rsidP="006D2A55">
      <w:pPr>
        <w:pBdr>
          <w:bottom w:val="single" w:sz="2" w:space="1" w:color="auto" w:shadow="1"/>
        </w:pBdr>
        <w:spacing w:line="360" w:lineRule="auto"/>
        <w:ind w:leftChars="0" w:left="3" w:hanging="3"/>
        <w:jc w:val="center"/>
        <w:rPr>
          <w:rFonts w:eastAsia="Arial"/>
          <w:b/>
          <w:sz w:val="28"/>
          <w:szCs w:val="22"/>
        </w:rPr>
      </w:pPr>
      <w:r w:rsidRPr="006D2A55">
        <w:rPr>
          <w:rFonts w:eastAsia="Arial"/>
          <w:b/>
          <w:sz w:val="28"/>
          <w:szCs w:val="22"/>
        </w:rPr>
        <w:t>- COMPETENCIAS DEL SERVICIO LOCAL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El servicio de protección de derechos local, se encontrará facultado para adoptar, Medidas de protección de derechos de primer y segundo nivel previstas por los Arts. 42 a 47 de la Ley N.° 9.944, y deberá funcionar de manera articulada y coordinada en este primer nivel de intervención con la Autoridad de aplicación de la Ley N.° 9.944.</w:t>
      </w:r>
    </w:p>
    <w:p w:rsidR="006D2A55" w:rsidRPr="006D2A55" w:rsidRDefault="006D2A55" w:rsidP="006D2A55">
      <w:p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Es competencia del servicio local de </w:t>
      </w:r>
      <w:r w:rsidRPr="006D2A55">
        <w:rPr>
          <w:rFonts w:eastAsia="Arial"/>
          <w:sz w:val="28"/>
          <w:szCs w:val="22"/>
        </w:rPr>
        <w:t>protección de derechos de niños niña y adolescente</w:t>
      </w:r>
      <w:r w:rsidRPr="006D2A55">
        <w:rPr>
          <w:rFonts w:eastAsia="Arial"/>
          <w:sz w:val="28"/>
          <w:szCs w:val="22"/>
        </w:rPr>
        <w:t>, las siguientes:</w:t>
      </w:r>
    </w:p>
    <w:p w:rsidR="006D2A55" w:rsidRPr="006D2A55" w:rsidRDefault="006D2A55" w:rsidP="006D2A55">
      <w:pPr>
        <w:numPr>
          <w:ilvl w:val="0"/>
          <w:numId w:val="1"/>
        </w:num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Ejecutar los programas, planes, servicios y toda otra acción que tienda a prevenir, asistir, proteger, y /o restituir los derechos de Niñas, Niños y Adolescentes.</w:t>
      </w:r>
    </w:p>
    <w:p w:rsidR="006D2A55" w:rsidRPr="006D2A55" w:rsidRDefault="006D2A55" w:rsidP="006D2A55">
      <w:pPr>
        <w:numPr>
          <w:ilvl w:val="0"/>
          <w:numId w:val="1"/>
        </w:num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Intervenir ante el conocimiento de la posible existencia de quebranto o amenaza de los derechos de Niñas, Niños y Adolescentes. </w:t>
      </w:r>
    </w:p>
    <w:p w:rsidR="006D2A55" w:rsidRPr="006D2A55" w:rsidRDefault="006D2A55" w:rsidP="006D2A55">
      <w:pPr>
        <w:numPr>
          <w:ilvl w:val="0"/>
          <w:numId w:val="1"/>
        </w:num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Interactuar con las áreas municipales que tengan participación en la problemática de Niñas, Niños y Adolescentes. </w:t>
      </w:r>
    </w:p>
    <w:p w:rsidR="006D2A55" w:rsidRPr="006D2A55" w:rsidRDefault="006D2A55" w:rsidP="006D2A55">
      <w:pPr>
        <w:numPr>
          <w:ilvl w:val="0"/>
          <w:numId w:val="1"/>
        </w:num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Tomar intervención obligatoria en todas las denuncias sobre la vulneración de los derechos de los niños, niñas y adolescentes que habiten la ciudad, recibidas por cualquier </w:t>
      </w:r>
      <w:proofErr w:type="gramStart"/>
      <w:r w:rsidRPr="006D2A55">
        <w:rPr>
          <w:rFonts w:eastAsia="Arial"/>
          <w:sz w:val="28"/>
          <w:szCs w:val="22"/>
        </w:rPr>
        <w:t>organismos</w:t>
      </w:r>
      <w:proofErr w:type="gramEnd"/>
      <w:r w:rsidRPr="006D2A55">
        <w:rPr>
          <w:rFonts w:eastAsia="Arial"/>
          <w:sz w:val="28"/>
          <w:szCs w:val="22"/>
        </w:rPr>
        <w:t xml:space="preserve"> público o privado.</w:t>
      </w:r>
    </w:p>
    <w:p w:rsidR="006D2A55" w:rsidRPr="006D2A55" w:rsidRDefault="006D2A55" w:rsidP="006D2A55">
      <w:pPr>
        <w:numPr>
          <w:ilvl w:val="0"/>
          <w:numId w:val="1"/>
        </w:num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 xml:space="preserve">Requerir a las áreas municipales que correspondan la ejecución de acciones concretas de garantía de los derechos de Niñas, Niños y Adolescentes conforme a sus respectivas competencias. </w:t>
      </w:r>
    </w:p>
    <w:p w:rsidR="006D2A55" w:rsidRPr="006D2A55" w:rsidRDefault="006D2A55" w:rsidP="006D2A55">
      <w:pPr>
        <w:numPr>
          <w:ilvl w:val="0"/>
          <w:numId w:val="1"/>
        </w:num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Requerir a la Secretaría de Niñez, Adolescencia y Familia de la Provincia de Córdoba, (</w:t>
      </w:r>
      <w:proofErr w:type="spellStart"/>
      <w:r w:rsidRPr="006D2A55">
        <w:rPr>
          <w:rFonts w:eastAsia="Arial"/>
          <w:sz w:val="28"/>
          <w:szCs w:val="22"/>
        </w:rPr>
        <w:t>Senaf</w:t>
      </w:r>
      <w:proofErr w:type="spellEnd"/>
      <w:r w:rsidRPr="006D2A55">
        <w:rPr>
          <w:rFonts w:eastAsia="Arial"/>
          <w:sz w:val="28"/>
          <w:szCs w:val="22"/>
        </w:rPr>
        <w:t>) a través de la Unidad de Desarrollo Regional (</w:t>
      </w:r>
      <w:proofErr w:type="spellStart"/>
      <w:r w:rsidRPr="006D2A55">
        <w:rPr>
          <w:rFonts w:eastAsia="Arial"/>
          <w:sz w:val="28"/>
          <w:szCs w:val="22"/>
        </w:rPr>
        <w:t>Uder</w:t>
      </w:r>
      <w:proofErr w:type="spellEnd"/>
      <w:r w:rsidRPr="006D2A55">
        <w:rPr>
          <w:rFonts w:eastAsia="Arial"/>
          <w:sz w:val="28"/>
          <w:szCs w:val="22"/>
        </w:rPr>
        <w:t xml:space="preserve">), la adopción de medidas de protección excepcional de derechos, conforme los fundamentos previstos por la ley 9944 y en base a los protocolos de articulación que se suscriban entre ambas instituciones. </w:t>
      </w:r>
    </w:p>
    <w:p w:rsidR="006D2A55" w:rsidRPr="006D2A55" w:rsidRDefault="006D2A55" w:rsidP="006D2A55">
      <w:pPr>
        <w:numPr>
          <w:ilvl w:val="0"/>
          <w:numId w:val="1"/>
        </w:numPr>
        <w:spacing w:line="360" w:lineRule="auto"/>
        <w:ind w:leftChars="0" w:left="3" w:hanging="3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Impulsar la formación de redes entre instituciones y/</w:t>
      </w:r>
      <w:proofErr w:type="spellStart"/>
      <w:r w:rsidRPr="006D2A55">
        <w:rPr>
          <w:rFonts w:eastAsia="Arial"/>
          <w:sz w:val="28"/>
          <w:szCs w:val="22"/>
        </w:rPr>
        <w:t>o</w:t>
      </w:r>
      <w:proofErr w:type="spellEnd"/>
      <w:r w:rsidRPr="006D2A55">
        <w:rPr>
          <w:rFonts w:eastAsia="Arial"/>
          <w:sz w:val="28"/>
          <w:szCs w:val="22"/>
        </w:rPr>
        <w:t xml:space="preserve"> organizaciones que permitan lograr el mejor resultado en las estrategias elegidas para la protección de los derechos de Niñas, Niños y Adolescentes, mediante los recursos existentes públicos y privados. </w:t>
      </w:r>
    </w:p>
    <w:p w:rsidR="006D2A55" w:rsidRPr="006D2A55" w:rsidRDefault="006D2A55" w:rsidP="006D2A55">
      <w:pPr>
        <w:spacing w:line="360" w:lineRule="auto"/>
        <w:ind w:leftChars="0" w:left="-2" w:firstLineChars="0" w:firstLine="0"/>
        <w:jc w:val="both"/>
        <w:rPr>
          <w:rFonts w:eastAsia="Arial"/>
          <w:sz w:val="28"/>
          <w:szCs w:val="22"/>
        </w:rPr>
      </w:pPr>
      <w:r w:rsidRPr="006D2A55">
        <w:rPr>
          <w:rFonts w:eastAsia="Arial"/>
          <w:sz w:val="28"/>
          <w:szCs w:val="22"/>
        </w:rPr>
        <w:t>La enumeración antedicha, no es taxativa, y debe considerarse de modo ejemplificativa</w:t>
      </w:r>
    </w:p>
    <w:p w:rsidR="009613C1" w:rsidRPr="006D2A55" w:rsidRDefault="009613C1">
      <w:pPr>
        <w:ind w:left="1" w:hanging="3"/>
        <w:rPr>
          <w:sz w:val="32"/>
        </w:rPr>
      </w:pPr>
    </w:p>
    <w:p w:rsidR="006D2A55" w:rsidRPr="006D2A55" w:rsidRDefault="006D2A55" w:rsidP="006D2A55">
      <w:pPr>
        <w:keepNext/>
        <w:spacing w:line="360" w:lineRule="auto"/>
        <w:ind w:left="0" w:hanging="2"/>
        <w:rPr>
          <w:rFonts w:eastAsia="Verdana"/>
          <w:b/>
          <w:color w:val="000000"/>
        </w:rPr>
      </w:pPr>
      <w:r w:rsidRPr="006D2A55">
        <w:rPr>
          <w:rFonts w:eastAsia="Verdana"/>
          <w:b/>
          <w:color w:val="000000"/>
        </w:rPr>
        <w:lastRenderedPageBreak/>
        <w:t xml:space="preserve">              </w:t>
      </w:r>
    </w:p>
    <w:p w:rsidR="006D2A55" w:rsidRPr="006D2A55" w:rsidRDefault="006D2A55" w:rsidP="006D2A55">
      <w:pPr>
        <w:keepNext/>
        <w:spacing w:line="360" w:lineRule="auto"/>
        <w:ind w:left="0" w:hanging="2"/>
        <w:rPr>
          <w:rFonts w:eastAsia="Verdana"/>
          <w:b/>
          <w:color w:val="000000"/>
        </w:rPr>
      </w:pPr>
      <w:r w:rsidRPr="006D2A55">
        <w:rPr>
          <w:rFonts w:eastAsia="Verdana"/>
          <w:b/>
          <w:color w:val="000000"/>
        </w:rPr>
        <w:t xml:space="preserve">               ACTA ACUERDO DE COLABORACIÓN Y COMPROMISO</w:t>
      </w:r>
    </w:p>
    <w:p w:rsidR="006D2A55" w:rsidRPr="006D2A55" w:rsidRDefault="006D2A55" w:rsidP="006D2A5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right="91" w:hanging="2"/>
        <w:jc w:val="both"/>
        <w:rPr>
          <w:rFonts w:eastAsia="Verdana"/>
          <w:color w:val="000000"/>
        </w:rPr>
      </w:pPr>
    </w:p>
    <w:p w:rsidR="006D2A55" w:rsidRPr="006D2A55" w:rsidRDefault="006D2A55" w:rsidP="006D2A5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right="91" w:hanging="2"/>
        <w:jc w:val="both"/>
        <w:rPr>
          <w:rFonts w:eastAsia="Verdana"/>
          <w:color w:val="000000"/>
        </w:rPr>
      </w:pPr>
      <w:r w:rsidRPr="006D2A55">
        <w:rPr>
          <w:rFonts w:eastAsia="Verdana"/>
          <w:color w:val="000000"/>
        </w:rPr>
        <w:t xml:space="preserve">Entre la </w:t>
      </w:r>
      <w:r w:rsidRPr="006D2A55">
        <w:rPr>
          <w:rFonts w:eastAsia="Verdana"/>
          <w:b/>
          <w:color w:val="000000"/>
        </w:rPr>
        <w:t>SECRETARÍA DE NIÑEZ, ADOLESCENCIA Y FAMILIA</w:t>
      </w:r>
      <w:r w:rsidRPr="006D2A55">
        <w:rPr>
          <w:rFonts w:eastAsia="Verdana"/>
          <w:color w:val="000000"/>
        </w:rPr>
        <w:t xml:space="preserve">, dependiente del Ministerio de Desarrollo Humano del Gobierno de la Provincia de Córdoba, representada por la Sra. Secretaria Dra. Julia A. REARTES, en adelante denominada “LA SECRETARÍA” por una parte, y por la otra la </w:t>
      </w:r>
      <w:r w:rsidRPr="006D2A55">
        <w:rPr>
          <w:rFonts w:eastAsia="Verdana"/>
          <w:b/>
          <w:color w:val="000000"/>
        </w:rPr>
        <w:t xml:space="preserve">MUNICIPALIDAD de TANTI </w:t>
      </w:r>
      <w:r w:rsidRPr="006D2A55">
        <w:rPr>
          <w:rFonts w:eastAsia="Verdana"/>
          <w:color w:val="000000"/>
        </w:rPr>
        <w:t xml:space="preserve">representada en este acto por su  Intendente Lic. </w:t>
      </w:r>
      <w:r w:rsidRPr="006D2A55">
        <w:rPr>
          <w:rFonts w:eastAsia="Verdana"/>
          <w:b/>
          <w:color w:val="000000"/>
        </w:rPr>
        <w:t>Emiliano PAREDES</w:t>
      </w:r>
      <w:r w:rsidRPr="006D2A55">
        <w:rPr>
          <w:rFonts w:eastAsia="Verdana"/>
        </w:rPr>
        <w:t xml:space="preserve">    , </w:t>
      </w:r>
      <w:r w:rsidRPr="006D2A55">
        <w:rPr>
          <w:rFonts w:eastAsia="Verdana"/>
          <w:color w:val="000000"/>
        </w:rPr>
        <w:t>en adelante denominada “</w:t>
      </w:r>
      <w:r w:rsidRPr="006D2A55">
        <w:rPr>
          <w:rFonts w:eastAsia="Verdana"/>
          <w:b/>
          <w:color w:val="000000"/>
        </w:rPr>
        <w:t>EL MUNICIPIO</w:t>
      </w:r>
      <w:r w:rsidRPr="006D2A55">
        <w:rPr>
          <w:rFonts w:eastAsia="Verdana"/>
          <w:b/>
        </w:rPr>
        <w:t>”</w:t>
      </w:r>
      <w:r w:rsidRPr="006D2A55">
        <w:rPr>
          <w:rFonts w:eastAsia="Verdana"/>
          <w:color w:val="000000"/>
        </w:rPr>
        <w:t xml:space="preserve"> Acuerdan suscribir la presente “</w:t>
      </w:r>
      <w:r w:rsidRPr="006D2A55">
        <w:rPr>
          <w:rFonts w:eastAsia="Verdana"/>
          <w:b/>
          <w:color w:val="000000"/>
        </w:rPr>
        <w:t>Acta Acuerdo de Colaboración y Compromiso</w:t>
      </w:r>
      <w:r w:rsidRPr="006D2A55">
        <w:rPr>
          <w:rFonts w:eastAsia="Verdana"/>
          <w:color w:val="000000"/>
        </w:rPr>
        <w:t>”, a fin de llevar a cabo acciones conjuntas encaminadas a la Protección de Derechos de Niños, Niñas y Adolescentes.</w:t>
      </w:r>
    </w:p>
    <w:p w:rsidR="006D2A55" w:rsidRPr="006D2A55" w:rsidRDefault="006D2A55" w:rsidP="006D2A55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ind w:left="0" w:right="91" w:hanging="2"/>
        <w:jc w:val="both"/>
        <w:rPr>
          <w:rFonts w:eastAsia="Verdana"/>
          <w:color w:val="000000"/>
        </w:rPr>
      </w:pPr>
      <w:r w:rsidRPr="006D2A55">
        <w:rPr>
          <w:rFonts w:eastAsia="Verdana"/>
          <w:color w:val="000000"/>
        </w:rPr>
        <w:t>Mediante este documento</w:t>
      </w:r>
      <w:r w:rsidRPr="006D2A55">
        <w:rPr>
          <w:rFonts w:eastAsia="Verdana"/>
          <w:b/>
          <w:color w:val="000000"/>
        </w:rPr>
        <w:t>, LA SECRETARÍA y EL MUNICIPIO</w:t>
      </w:r>
      <w:r w:rsidRPr="006D2A55">
        <w:rPr>
          <w:rFonts w:eastAsia="Verdana"/>
          <w:color w:val="000000"/>
        </w:rPr>
        <w:t xml:space="preserve"> asumen el compromiso de elaborar el </w:t>
      </w:r>
      <w:r w:rsidRPr="006D2A55">
        <w:rPr>
          <w:rFonts w:eastAsia="Verdana"/>
          <w:b/>
          <w:color w:val="000000"/>
        </w:rPr>
        <w:t xml:space="preserve">Protocolo de Actuación, Trabajo y Articulación </w:t>
      </w:r>
      <w:r w:rsidRPr="006D2A55">
        <w:rPr>
          <w:rFonts w:eastAsia="Verdana"/>
          <w:color w:val="000000"/>
        </w:rPr>
        <w:t>mediante el cual se establezcan las pautas mínimas para coordinar las intervenciones frente a situaciones de vulneración de derechos de niñas, niños y adolescentes (</w:t>
      </w:r>
      <w:proofErr w:type="spellStart"/>
      <w:r w:rsidRPr="006D2A55">
        <w:rPr>
          <w:rFonts w:eastAsia="Verdana"/>
          <w:color w:val="000000"/>
        </w:rPr>
        <w:t>NNyA</w:t>
      </w:r>
      <w:proofErr w:type="spellEnd"/>
      <w:r w:rsidRPr="006D2A55">
        <w:rPr>
          <w:rFonts w:eastAsia="Verdana"/>
          <w:color w:val="000000"/>
        </w:rPr>
        <w:t>) que pudieran dar lugar a las medidas de protección de derechos del primer, segundo y tercer nivel, conforme a la normativa vigente</w:t>
      </w:r>
      <w:r w:rsidRPr="006D2A55">
        <w:rPr>
          <w:rFonts w:eastAsia="Verdana"/>
        </w:rPr>
        <w:t>, tomando como base para la construcción del mismo la Guía Básica de Intervención y Articulación entre organismos competentes en la Promoción y Protección Integral de los Derechos de Niñas, Niños y Adolescentes de la Provincia de Córdoba frente a situaciones de vulneración de derechos.</w:t>
      </w:r>
    </w:p>
    <w:p w:rsidR="006D2A55" w:rsidRPr="006D2A55" w:rsidRDefault="006D2A55" w:rsidP="006D2A55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ind w:left="0" w:right="91" w:hanging="2"/>
        <w:jc w:val="both"/>
        <w:rPr>
          <w:rFonts w:eastAsia="Verdana"/>
          <w:color w:val="000000"/>
        </w:rPr>
      </w:pPr>
      <w:r w:rsidRPr="006D2A55">
        <w:rPr>
          <w:rFonts w:eastAsia="Verdana"/>
          <w:color w:val="000000"/>
        </w:rPr>
        <w:t>Los lineamientos y procedimientos deberán respetar los principios de la Convención Internacional sobre los Derechos del Niño (Ley 23.849); la Ley Nacional de Protección Integral de los Derechos del Niño N° 26.061, la Ley de Promoción y Protección Integral de los derechos de las Niñas, Niños y Adolescentes de la Provincia de Córdoba N° 9944 y la Ordenanza M</w:t>
      </w:r>
      <w:r w:rsidRPr="006D2A55">
        <w:rPr>
          <w:rFonts w:eastAsia="Verdana"/>
        </w:rPr>
        <w:t>unicipal.</w:t>
      </w:r>
    </w:p>
    <w:p w:rsidR="006D2A55" w:rsidRPr="006D2A55" w:rsidRDefault="006D2A55" w:rsidP="006D2A55">
      <w:pPr>
        <w:keepNext/>
        <w:ind w:left="0" w:hanging="2"/>
        <w:rPr>
          <w:rFonts w:eastAsia="Verdana"/>
          <w:b/>
          <w:color w:val="000000"/>
          <w:u w:val="single"/>
        </w:rPr>
      </w:pPr>
    </w:p>
    <w:p w:rsidR="006D2A55" w:rsidRPr="006D2A55" w:rsidRDefault="006D2A55" w:rsidP="006D2A55">
      <w:pPr>
        <w:keepNext/>
        <w:ind w:left="0" w:hanging="2"/>
        <w:jc w:val="both"/>
        <w:rPr>
          <w:rFonts w:eastAsia="Verdana"/>
          <w:color w:val="000000"/>
        </w:rPr>
      </w:pPr>
      <w:bookmarkStart w:id="1" w:name="_heading=h.gjdgxs" w:colFirst="0" w:colLast="0"/>
      <w:bookmarkEnd w:id="1"/>
      <w:r w:rsidRPr="006D2A55">
        <w:rPr>
          <w:rFonts w:eastAsia="Verdana"/>
          <w:color w:val="000000"/>
        </w:rPr>
        <w:t xml:space="preserve">Que los objetivos en el marco de la </w:t>
      </w:r>
      <w:proofErr w:type="spellStart"/>
      <w:r w:rsidRPr="006D2A55">
        <w:rPr>
          <w:rFonts w:eastAsia="Verdana"/>
          <w:color w:val="000000"/>
        </w:rPr>
        <w:t>co</w:t>
      </w:r>
      <w:proofErr w:type="spellEnd"/>
      <w:r w:rsidRPr="006D2A55">
        <w:rPr>
          <w:rFonts w:eastAsia="Verdana"/>
          <w:color w:val="000000"/>
        </w:rPr>
        <w:t xml:space="preserve">-responsabilidad se orientan en esta etapa a: a) Aportar al efectivo cumplimiento de los derechos reconocidos a los </w:t>
      </w:r>
      <w:proofErr w:type="spellStart"/>
      <w:r w:rsidRPr="006D2A55">
        <w:rPr>
          <w:rFonts w:eastAsia="Verdana"/>
          <w:color w:val="000000"/>
        </w:rPr>
        <w:t>NNyA</w:t>
      </w:r>
      <w:proofErr w:type="spellEnd"/>
      <w:r w:rsidRPr="006D2A55">
        <w:rPr>
          <w:rFonts w:eastAsia="Verdana"/>
          <w:color w:val="000000"/>
        </w:rPr>
        <w:t xml:space="preserve">, a través del trabajo coordinado entre los niveles provincial y municipal de gobierno; b) Fortalecer el Sistema de Protección Integral de Derechos de </w:t>
      </w:r>
      <w:proofErr w:type="spellStart"/>
      <w:r w:rsidRPr="006D2A55">
        <w:rPr>
          <w:rFonts w:eastAsia="Verdana"/>
          <w:color w:val="000000"/>
        </w:rPr>
        <w:t>NNyA</w:t>
      </w:r>
      <w:proofErr w:type="spellEnd"/>
      <w:r w:rsidRPr="006D2A55">
        <w:rPr>
          <w:rFonts w:eastAsia="Verdana"/>
          <w:color w:val="000000"/>
        </w:rPr>
        <w:t xml:space="preserve">; c) Afianzar el principio de corresponsabilidad establecido por la normativa vigente y el Paradigma de Protección Integral de Derechos de </w:t>
      </w:r>
      <w:proofErr w:type="spellStart"/>
      <w:r w:rsidRPr="006D2A55">
        <w:rPr>
          <w:rFonts w:eastAsia="Verdana"/>
          <w:color w:val="000000"/>
        </w:rPr>
        <w:t>NNyA</w:t>
      </w:r>
      <w:proofErr w:type="spellEnd"/>
      <w:r w:rsidRPr="006D2A55">
        <w:rPr>
          <w:rFonts w:eastAsia="Verdana"/>
          <w:color w:val="000000"/>
        </w:rPr>
        <w:t>.</w:t>
      </w:r>
    </w:p>
    <w:p w:rsidR="006D2A55" w:rsidRPr="006D2A55" w:rsidRDefault="006D2A55" w:rsidP="006D2A55">
      <w:pPr>
        <w:keepNext/>
        <w:ind w:left="0" w:hanging="2"/>
        <w:rPr>
          <w:rFonts w:eastAsia="Verdana"/>
          <w:color w:val="000000"/>
        </w:rPr>
      </w:pPr>
    </w:p>
    <w:p w:rsidR="006D2A55" w:rsidRPr="006D2A55" w:rsidRDefault="006D2A55" w:rsidP="006D2A55">
      <w:pPr>
        <w:keepNext/>
        <w:ind w:left="0" w:hanging="2"/>
        <w:rPr>
          <w:rFonts w:eastAsia="Verdana"/>
          <w:color w:val="000000"/>
        </w:rPr>
      </w:pPr>
      <w:r w:rsidRPr="006D2A55">
        <w:rPr>
          <w:rFonts w:eastAsia="Verdana"/>
          <w:color w:val="000000"/>
        </w:rPr>
        <w:t xml:space="preserve">A los </w:t>
      </w:r>
      <w:r w:rsidRPr="006D2A55">
        <w:rPr>
          <w:rFonts w:eastAsia="Verdana"/>
        </w:rPr>
        <w:t xml:space="preserve">xx </w:t>
      </w:r>
      <w:r w:rsidRPr="006D2A55">
        <w:rPr>
          <w:rFonts w:eastAsia="Verdana"/>
          <w:color w:val="000000"/>
        </w:rPr>
        <w:t xml:space="preserve">días del mes de </w:t>
      </w:r>
      <w:r w:rsidRPr="006D2A55">
        <w:rPr>
          <w:rFonts w:eastAsia="Verdana"/>
        </w:rPr>
        <w:t xml:space="preserve">xx, </w:t>
      </w:r>
      <w:r w:rsidRPr="006D2A55">
        <w:rPr>
          <w:rFonts w:eastAsia="Verdana"/>
          <w:color w:val="000000"/>
        </w:rPr>
        <w:t xml:space="preserve">del </w:t>
      </w:r>
      <w:r w:rsidRPr="006D2A55">
        <w:rPr>
          <w:rFonts w:eastAsia="Verdana"/>
        </w:rPr>
        <w:t>xx</w:t>
      </w:r>
      <w:r w:rsidRPr="006D2A55">
        <w:rPr>
          <w:rFonts w:eastAsia="Verdana"/>
          <w:color w:val="000000"/>
        </w:rPr>
        <w:t>, se suscriben 2 (dos) copias de igual tenor.</w:t>
      </w:r>
    </w:p>
    <w:p w:rsidR="006D2A55" w:rsidRPr="006D2A55" w:rsidRDefault="006D2A55">
      <w:pPr>
        <w:ind w:left="1" w:hanging="3"/>
        <w:rPr>
          <w:sz w:val="32"/>
        </w:rPr>
      </w:pPr>
    </w:p>
    <w:sectPr w:rsidR="006D2A55" w:rsidRPr="006D2A55" w:rsidSect="006D2A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F7A" w:rsidRDefault="00000F7A" w:rsidP="006D2A55">
      <w:pPr>
        <w:spacing w:line="240" w:lineRule="auto"/>
        <w:ind w:left="0" w:hanging="2"/>
      </w:pPr>
      <w:r>
        <w:separator/>
      </w:r>
    </w:p>
  </w:endnote>
  <w:endnote w:type="continuationSeparator" w:id="0">
    <w:p w:rsidR="00000F7A" w:rsidRDefault="00000F7A" w:rsidP="006D2A5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55" w:rsidRDefault="006D2A55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55" w:rsidRDefault="006D2A55">
    <w:pPr>
      <w:pStyle w:val="Piedepgina"/>
      <w:ind w:left="0" w:hanging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55" w:rsidRDefault="006D2A55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F7A" w:rsidRDefault="00000F7A" w:rsidP="006D2A55">
      <w:pPr>
        <w:spacing w:line="240" w:lineRule="auto"/>
        <w:ind w:left="0" w:hanging="2"/>
      </w:pPr>
      <w:r>
        <w:separator/>
      </w:r>
    </w:p>
  </w:footnote>
  <w:footnote w:type="continuationSeparator" w:id="0">
    <w:p w:rsidR="00000F7A" w:rsidRDefault="00000F7A" w:rsidP="006D2A5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55" w:rsidRDefault="006D2A55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55" w:rsidRPr="006D2A55" w:rsidRDefault="006D2A55" w:rsidP="006D2A55">
    <w:pPr>
      <w:pStyle w:val="NormalWeb"/>
      <w:ind w:hanging="2"/>
    </w:pPr>
    <w:r>
      <w:rPr>
        <w:noProof/>
      </w:rPr>
      <w:drawing>
        <wp:inline distT="0" distB="0" distL="0" distR="0" wp14:anchorId="50FDDC1F" wp14:editId="3D3BD7F1">
          <wp:extent cx="2613288" cy="693420"/>
          <wp:effectExtent l="0" t="0" r="0" b="0"/>
          <wp:docPr id="1" name="Imagen 1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791" b="16739"/>
                  <a:stretch/>
                </pic:blipFill>
                <pic:spPr bwMode="auto">
                  <a:xfrm>
                    <a:off x="0" y="0"/>
                    <a:ext cx="2619255" cy="69500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55" w:rsidRDefault="006D2A55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9C21C7"/>
    <w:multiLevelType w:val="multilevel"/>
    <w:tmpl w:val="234A27A2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256"/>
    <w:rsid w:val="00000F7A"/>
    <w:rsid w:val="00095A8C"/>
    <w:rsid w:val="006D2A55"/>
    <w:rsid w:val="00734F8E"/>
    <w:rsid w:val="009613C1"/>
    <w:rsid w:val="00B3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73863-FA07-4157-B2D9-D5560A0F4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A55"/>
    <w:pPr>
      <w:suppressAutoHyphens/>
      <w:spacing w:after="0" w:line="1" w:lineRule="atLeast"/>
      <w:ind w:leftChars="-1" w:left="-1" w:hangingChars="1" w:hanging="1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2A55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2A55"/>
    <w:rPr>
      <w:rFonts w:ascii="Times New Roman" w:eastAsia="Times New Roman" w:hAnsi="Times New Roman" w:cs="Times New Roman"/>
      <w:position w:val="-1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D2A55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2A55"/>
    <w:rPr>
      <w:rFonts w:ascii="Times New Roman" w:eastAsia="Times New Roman" w:hAnsi="Times New Roman" w:cs="Times New Roman"/>
      <w:position w:val="-1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6D2A55"/>
    <w:pPr>
      <w:suppressAutoHyphens w:val="0"/>
      <w:spacing w:before="100" w:beforeAutospacing="1" w:after="100" w:afterAutospacing="1" w:line="240" w:lineRule="auto"/>
      <w:ind w:leftChars="0" w:left="0" w:firstLineChars="0" w:firstLine="0"/>
      <w:outlineLvl w:val="9"/>
    </w:pPr>
    <w:rPr>
      <w:position w:val="0"/>
      <w:lang w:val="es-AR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4F8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4F8E"/>
    <w:rPr>
      <w:rFonts w:ascii="Segoe UI" w:eastAsia="Times New Roman" w:hAnsi="Segoe UI" w:cs="Segoe UI"/>
      <w:position w:val="-1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1502</Words>
  <Characters>8263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3</cp:revision>
  <cp:lastPrinted>2025-06-02T14:51:00Z</cp:lastPrinted>
  <dcterms:created xsi:type="dcterms:W3CDTF">2025-06-02T14:39:00Z</dcterms:created>
  <dcterms:modified xsi:type="dcterms:W3CDTF">2025-06-02T15:56:00Z</dcterms:modified>
</cp:coreProperties>
</file>