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6AB" w:rsidRPr="00DD76AB" w:rsidRDefault="00DD76AB" w:rsidP="00DD76AB">
      <w:pPr>
        <w:jc w:val="center"/>
        <w:rPr>
          <w:b/>
          <w:sz w:val="40"/>
          <w:szCs w:val="28"/>
        </w:rPr>
      </w:pPr>
      <w:r w:rsidRPr="00DD76AB">
        <w:rPr>
          <w:b/>
          <w:sz w:val="40"/>
          <w:szCs w:val="28"/>
        </w:rPr>
        <w:t xml:space="preserve">ORDENANZA N° </w:t>
      </w:r>
      <w:r w:rsidRPr="00DD76AB">
        <w:rPr>
          <w:b/>
          <w:sz w:val="40"/>
          <w:szCs w:val="28"/>
        </w:rPr>
        <w:t>1533</w:t>
      </w:r>
      <w:r w:rsidRPr="00DD76AB">
        <w:rPr>
          <w:b/>
          <w:sz w:val="40"/>
          <w:szCs w:val="28"/>
        </w:rPr>
        <w:t>/25</w:t>
      </w:r>
    </w:p>
    <w:p w:rsidR="00DD76AB" w:rsidRDefault="00DD76AB" w:rsidP="00DD76AB">
      <w:pPr>
        <w:jc w:val="center"/>
        <w:rPr>
          <w:sz w:val="22"/>
          <w:szCs w:val="28"/>
        </w:rPr>
      </w:pPr>
      <w:r w:rsidRPr="00DD76AB">
        <w:rPr>
          <w:sz w:val="22"/>
          <w:szCs w:val="28"/>
        </w:rPr>
        <w:t>“Hormigonado de Calzada, Cordón Cuneta y Badén sobre calle Las Rosas”</w:t>
      </w:r>
    </w:p>
    <w:p w:rsidR="00DD76AB" w:rsidRPr="00DD76AB" w:rsidRDefault="00DD76AB" w:rsidP="00DD76AB">
      <w:pPr>
        <w:jc w:val="center"/>
        <w:rPr>
          <w:sz w:val="22"/>
          <w:szCs w:val="28"/>
        </w:rPr>
      </w:pPr>
    </w:p>
    <w:p w:rsidR="00DD76AB" w:rsidRPr="00DD76AB" w:rsidRDefault="00DD76AB" w:rsidP="00DD76AB">
      <w:pPr>
        <w:jc w:val="center"/>
        <w:rPr>
          <w:sz w:val="28"/>
          <w:szCs w:val="28"/>
        </w:rPr>
      </w:pPr>
    </w:p>
    <w:p w:rsidR="00DD76AB" w:rsidRPr="00DD76AB" w:rsidRDefault="00DD76AB" w:rsidP="00DD76AB">
      <w:pPr>
        <w:rPr>
          <w:b/>
          <w:sz w:val="32"/>
          <w:szCs w:val="28"/>
        </w:rPr>
      </w:pPr>
      <w:r w:rsidRPr="00DD76AB">
        <w:rPr>
          <w:b/>
          <w:sz w:val="32"/>
          <w:szCs w:val="28"/>
        </w:rPr>
        <w:t>VISTO;</w:t>
      </w:r>
    </w:p>
    <w:p w:rsidR="00DD76AB" w:rsidRDefault="00DD76AB" w:rsidP="00DD76AB">
      <w:pPr>
        <w:jc w:val="both"/>
        <w:rPr>
          <w:b/>
          <w:sz w:val="28"/>
          <w:szCs w:val="28"/>
        </w:rPr>
      </w:pPr>
      <w:r w:rsidRPr="00DD76AB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</w:t>
      </w:r>
      <w:r w:rsidRPr="00DD76AB">
        <w:rPr>
          <w:sz w:val="28"/>
          <w:szCs w:val="28"/>
        </w:rPr>
        <w:t xml:space="preserve">  El Proyecto elevado por el Departamento Ejecutivo Municipal, relacionado con la necesidad de ejecutar la Obra Hormigonado de Calzada, Cordón Cuneta y Badén sobre calle Las Rosas; </w:t>
      </w:r>
      <w:r w:rsidRPr="00DD76AB">
        <w:rPr>
          <w:b/>
          <w:sz w:val="28"/>
          <w:szCs w:val="28"/>
        </w:rPr>
        <w:t>y</w:t>
      </w:r>
    </w:p>
    <w:p w:rsidR="00DD76AB" w:rsidRPr="00DD76AB" w:rsidRDefault="00DD76AB" w:rsidP="00DD76AB">
      <w:pPr>
        <w:jc w:val="both"/>
        <w:rPr>
          <w:b/>
          <w:sz w:val="28"/>
          <w:szCs w:val="28"/>
        </w:rPr>
      </w:pPr>
    </w:p>
    <w:p w:rsidR="00DD76AB" w:rsidRPr="00DD76AB" w:rsidRDefault="00DD76AB" w:rsidP="00DD76AB">
      <w:pPr>
        <w:jc w:val="both"/>
        <w:rPr>
          <w:sz w:val="28"/>
          <w:szCs w:val="28"/>
        </w:rPr>
      </w:pPr>
      <w:r w:rsidRPr="00DD76AB">
        <w:rPr>
          <w:b/>
          <w:sz w:val="28"/>
          <w:szCs w:val="28"/>
        </w:rPr>
        <w:t xml:space="preserve"> </w:t>
      </w:r>
    </w:p>
    <w:p w:rsidR="00DD76AB" w:rsidRDefault="00DD76AB" w:rsidP="00DD76AB">
      <w:pPr>
        <w:jc w:val="both"/>
        <w:rPr>
          <w:b/>
          <w:sz w:val="32"/>
          <w:szCs w:val="28"/>
        </w:rPr>
      </w:pPr>
      <w:r w:rsidRPr="00DD76AB">
        <w:rPr>
          <w:b/>
          <w:sz w:val="32"/>
          <w:szCs w:val="28"/>
        </w:rPr>
        <w:t>CONSIDERANDO;</w:t>
      </w:r>
    </w:p>
    <w:p w:rsidR="00DD76AB" w:rsidRPr="00DD76AB" w:rsidRDefault="00DD76AB" w:rsidP="00DD76AB">
      <w:pPr>
        <w:jc w:val="both"/>
        <w:rPr>
          <w:b/>
          <w:sz w:val="32"/>
          <w:szCs w:val="28"/>
        </w:rPr>
      </w:pPr>
    </w:p>
    <w:p w:rsidR="00DD76AB" w:rsidRDefault="00DD76AB" w:rsidP="00DD76A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   </w:t>
      </w:r>
      <w:r w:rsidRPr="00DD76AB">
        <w:rPr>
          <w:sz w:val="28"/>
          <w:szCs w:val="28"/>
        </w:rPr>
        <w:t xml:space="preserve"> Que siguiendo el estricto criterio de justicia y de igualdad ante la ley, sin olvidar que la obra de referencia representa una mejora sustantiva en el valor de las propiedades frentistas;</w:t>
      </w:r>
    </w:p>
    <w:p w:rsidR="00DD76AB" w:rsidRPr="00DD76AB" w:rsidRDefault="00DD76AB" w:rsidP="00DD76AB">
      <w:pPr>
        <w:jc w:val="both"/>
        <w:rPr>
          <w:sz w:val="28"/>
          <w:szCs w:val="28"/>
        </w:rPr>
      </w:pPr>
    </w:p>
    <w:p w:rsidR="00DD76AB" w:rsidRDefault="00DD76AB" w:rsidP="00DD76A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Pr="00DD76AB">
        <w:rPr>
          <w:sz w:val="28"/>
          <w:szCs w:val="28"/>
        </w:rPr>
        <w:t xml:space="preserve">    Que en consecuencia procede a incorporar esta inversión en el régimen de contribución por mejoras, por lo cual se hace necesaria l</w:t>
      </w:r>
      <w:bookmarkStart w:id="0" w:name="_GoBack"/>
      <w:bookmarkEnd w:id="0"/>
      <w:r w:rsidRPr="00DD76AB">
        <w:rPr>
          <w:sz w:val="28"/>
          <w:szCs w:val="28"/>
        </w:rPr>
        <w:t>a sanción del instrumento legal correspondiente;</w:t>
      </w:r>
    </w:p>
    <w:p w:rsidR="00DD76AB" w:rsidRPr="00DD76AB" w:rsidRDefault="00DD76AB" w:rsidP="00DD76AB">
      <w:pPr>
        <w:jc w:val="both"/>
        <w:rPr>
          <w:sz w:val="28"/>
          <w:szCs w:val="28"/>
        </w:rPr>
      </w:pPr>
    </w:p>
    <w:p w:rsidR="00DD76AB" w:rsidRPr="00DD76AB" w:rsidRDefault="00DD76AB" w:rsidP="00DD76AB">
      <w:pPr>
        <w:jc w:val="both"/>
        <w:rPr>
          <w:rStyle w:val="Textoennegrita"/>
          <w:b w:val="0"/>
          <w:sz w:val="28"/>
          <w:szCs w:val="28"/>
          <w:shd w:val="clear" w:color="auto" w:fill="FCFCFC"/>
        </w:rPr>
      </w:pPr>
      <w:r>
        <w:rPr>
          <w:sz w:val="28"/>
          <w:szCs w:val="28"/>
        </w:rPr>
        <w:t xml:space="preserve">                   </w:t>
      </w:r>
      <w:r w:rsidRPr="00DD76AB">
        <w:rPr>
          <w:sz w:val="28"/>
          <w:szCs w:val="28"/>
        </w:rPr>
        <w:t xml:space="preserve">Que a los fines de mantener incólume el valor de la obra en relación a los metros afectados a la mejora, se debe fijar ese valor real en pesos a una variable de actualización. A tal fin, el valor de unidad de vivienda emitido por el Banco Central de la República Argentina es el que mejor se adecua a la ejecución de la obra proyectada. Cabe recordar que esta unidad de medida, </w:t>
      </w:r>
      <w:r w:rsidRPr="00DD76AB">
        <w:rPr>
          <w:sz w:val="28"/>
          <w:szCs w:val="28"/>
          <w:shd w:val="clear" w:color="auto" w:fill="FCFCFC"/>
        </w:rPr>
        <w:t>el 07</w:t>
      </w:r>
      <w:r w:rsidRPr="00DD76AB">
        <w:rPr>
          <w:rStyle w:val="Textoennegrita"/>
          <w:b w:val="0"/>
          <w:sz w:val="28"/>
          <w:szCs w:val="28"/>
          <w:shd w:val="clear" w:color="auto" w:fill="FCFCFC"/>
        </w:rPr>
        <w:t>/</w:t>
      </w:r>
      <w:r w:rsidRPr="00DD76AB">
        <w:rPr>
          <w:sz w:val="28"/>
          <w:szCs w:val="28"/>
          <w:shd w:val="clear" w:color="auto" w:fill="FCFCFC"/>
        </w:rPr>
        <w:t>07/2025</w:t>
      </w:r>
      <w:r w:rsidRPr="00DD76AB">
        <w:rPr>
          <w:rStyle w:val="Textoennegrita"/>
          <w:b w:val="0"/>
          <w:sz w:val="28"/>
          <w:szCs w:val="28"/>
          <w:shd w:val="clear" w:color="auto" w:fill="FCFCFC"/>
        </w:rPr>
        <w:t xml:space="preserve"> tiene un valor de </w:t>
      </w:r>
      <w:r w:rsidRPr="00DD76AB">
        <w:rPr>
          <w:bCs/>
          <w:sz w:val="28"/>
          <w:szCs w:val="28"/>
          <w:shd w:val="clear" w:color="auto" w:fill="FCFCFC"/>
        </w:rPr>
        <w:t>$</w:t>
      </w:r>
      <w:r w:rsidRPr="00DD76AB">
        <w:rPr>
          <w:color w:val="006644"/>
          <w:sz w:val="28"/>
          <w:szCs w:val="28"/>
          <w:shd w:val="clear" w:color="auto" w:fill="FFFFFF"/>
        </w:rPr>
        <w:t xml:space="preserve"> </w:t>
      </w:r>
      <w:r w:rsidRPr="00DD76AB">
        <w:rPr>
          <w:bCs/>
          <w:sz w:val="28"/>
          <w:szCs w:val="28"/>
          <w:shd w:val="clear" w:color="auto" w:fill="FCFCFC"/>
        </w:rPr>
        <w:t>1.115,38</w:t>
      </w:r>
    </w:p>
    <w:p w:rsidR="00DD76AB" w:rsidRPr="00DD76AB" w:rsidRDefault="00DD76AB" w:rsidP="00DD76AB">
      <w:pPr>
        <w:jc w:val="both"/>
        <w:rPr>
          <w:sz w:val="28"/>
          <w:szCs w:val="28"/>
          <w:shd w:val="clear" w:color="auto" w:fill="FCFCFC"/>
        </w:rPr>
      </w:pPr>
      <w:r w:rsidRPr="00DD76AB">
        <w:rPr>
          <w:rStyle w:val="Textoennegrita"/>
          <w:b w:val="0"/>
          <w:sz w:val="28"/>
          <w:szCs w:val="28"/>
          <w:shd w:val="clear" w:color="auto" w:fill="FCFCFC"/>
        </w:rPr>
        <w:t>E</w:t>
      </w:r>
      <w:r w:rsidRPr="00DD76AB">
        <w:rPr>
          <w:sz w:val="28"/>
          <w:szCs w:val="28"/>
          <w:shd w:val="clear" w:color="auto" w:fill="FCFCFC"/>
        </w:rPr>
        <w:t>l valor de la UVI se actualiza diariamente por el CER</w:t>
      </w:r>
      <w:r w:rsidRPr="00DD76AB">
        <w:rPr>
          <w:rStyle w:val="Textoennegrita"/>
          <w:sz w:val="28"/>
          <w:szCs w:val="28"/>
          <w:shd w:val="clear" w:color="auto" w:fill="FCFCFC"/>
        </w:rPr>
        <w:t>,</w:t>
      </w:r>
      <w:r w:rsidRPr="00DD76AB">
        <w:rPr>
          <w:sz w:val="28"/>
          <w:szCs w:val="28"/>
          <w:shd w:val="clear" w:color="auto" w:fill="FCFCFC"/>
        </w:rPr>
        <w:t> basado en el índice de precios al consumidor</w:t>
      </w:r>
      <w:r w:rsidRPr="00DD76AB">
        <w:rPr>
          <w:rStyle w:val="Textoennegrita"/>
          <w:sz w:val="28"/>
          <w:szCs w:val="28"/>
          <w:shd w:val="clear" w:color="auto" w:fill="FCFCFC"/>
        </w:rPr>
        <w:t xml:space="preserve">, </w:t>
      </w:r>
      <w:r w:rsidRPr="00DD76AB">
        <w:rPr>
          <w:sz w:val="28"/>
          <w:szCs w:val="28"/>
          <w:shd w:val="clear" w:color="auto" w:fill="FCFCFC"/>
        </w:rPr>
        <w:t>que tiene una alta correlación con el costo de la construcción</w:t>
      </w:r>
      <w:r w:rsidRPr="00DD76AB">
        <w:rPr>
          <w:rStyle w:val="Textoennegrita"/>
          <w:sz w:val="28"/>
          <w:szCs w:val="28"/>
          <w:shd w:val="clear" w:color="auto" w:fill="FCFCFC"/>
        </w:rPr>
        <w:t>, </w:t>
      </w:r>
      <w:r w:rsidRPr="00DD76AB">
        <w:rPr>
          <w:sz w:val="28"/>
          <w:szCs w:val="28"/>
          <w:shd w:val="clear" w:color="auto" w:fill="FCFCFC"/>
        </w:rPr>
        <w:t xml:space="preserve">pero sufre menor volatilidad. </w:t>
      </w:r>
    </w:p>
    <w:p w:rsidR="00DD76AB" w:rsidRPr="00DD76AB" w:rsidRDefault="00DD76AB" w:rsidP="00DD76AB">
      <w:pPr>
        <w:jc w:val="both"/>
        <w:rPr>
          <w:sz w:val="28"/>
          <w:szCs w:val="28"/>
        </w:rPr>
      </w:pPr>
    </w:p>
    <w:p w:rsidR="00DD76AB" w:rsidRPr="00DD76AB" w:rsidRDefault="00DD76AB" w:rsidP="00DD76A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</w:t>
      </w:r>
      <w:r w:rsidRPr="00DD76AB">
        <w:rPr>
          <w:sz w:val="28"/>
          <w:szCs w:val="28"/>
        </w:rPr>
        <w:t xml:space="preserve">   Por todo ello y en uso de las atribuciones que le son propias;</w:t>
      </w:r>
    </w:p>
    <w:p w:rsidR="00DD76AB" w:rsidRPr="00DD76AB" w:rsidRDefault="00DD76AB" w:rsidP="00DD76AB">
      <w:pPr>
        <w:jc w:val="both"/>
        <w:rPr>
          <w:sz w:val="28"/>
          <w:szCs w:val="28"/>
        </w:rPr>
      </w:pPr>
    </w:p>
    <w:p w:rsidR="00DD76AB" w:rsidRPr="00DD76AB" w:rsidRDefault="00DD76AB" w:rsidP="00DD76AB">
      <w:pPr>
        <w:jc w:val="center"/>
        <w:rPr>
          <w:b/>
          <w:sz w:val="32"/>
          <w:szCs w:val="28"/>
        </w:rPr>
      </w:pPr>
      <w:r w:rsidRPr="00DD76AB">
        <w:rPr>
          <w:b/>
          <w:sz w:val="32"/>
          <w:szCs w:val="28"/>
        </w:rPr>
        <w:t>EL CONCEJO DELIBERANTE MUNICIPAL DE TANTI</w:t>
      </w:r>
    </w:p>
    <w:p w:rsidR="00DD76AB" w:rsidRPr="00DD76AB" w:rsidRDefault="00DD76AB" w:rsidP="00DD76AB">
      <w:pPr>
        <w:jc w:val="center"/>
        <w:rPr>
          <w:b/>
          <w:sz w:val="32"/>
          <w:szCs w:val="28"/>
        </w:rPr>
      </w:pPr>
      <w:r w:rsidRPr="00DD76AB">
        <w:rPr>
          <w:b/>
          <w:sz w:val="32"/>
          <w:szCs w:val="28"/>
        </w:rPr>
        <w:t>SANCIONA CON FUERZA DE</w:t>
      </w:r>
    </w:p>
    <w:p w:rsidR="00DD76AB" w:rsidRPr="00DD76AB" w:rsidRDefault="00DD76AB" w:rsidP="00DD76AB">
      <w:pPr>
        <w:jc w:val="center"/>
        <w:rPr>
          <w:b/>
          <w:sz w:val="32"/>
          <w:szCs w:val="28"/>
        </w:rPr>
      </w:pPr>
      <w:r w:rsidRPr="00DD76AB">
        <w:rPr>
          <w:b/>
          <w:sz w:val="32"/>
          <w:szCs w:val="28"/>
        </w:rPr>
        <w:t>ORDENANZA</w:t>
      </w:r>
    </w:p>
    <w:p w:rsidR="00DD76AB" w:rsidRPr="00DD76AB" w:rsidRDefault="00DD76AB" w:rsidP="00DD76AB">
      <w:pPr>
        <w:jc w:val="both"/>
        <w:rPr>
          <w:b/>
          <w:sz w:val="28"/>
          <w:szCs w:val="28"/>
        </w:rPr>
      </w:pPr>
    </w:p>
    <w:p w:rsidR="00DD76AB" w:rsidRPr="00DD76AB" w:rsidRDefault="00DD76AB" w:rsidP="00DD76AB">
      <w:pPr>
        <w:jc w:val="both"/>
        <w:rPr>
          <w:sz w:val="28"/>
          <w:szCs w:val="28"/>
        </w:rPr>
      </w:pPr>
      <w:r w:rsidRPr="00DD76AB">
        <w:rPr>
          <w:b/>
          <w:sz w:val="28"/>
          <w:szCs w:val="28"/>
        </w:rPr>
        <w:t>Artículo 1º</w:t>
      </w:r>
      <w:r w:rsidRPr="00DD76AB">
        <w:rPr>
          <w:sz w:val="28"/>
          <w:szCs w:val="28"/>
        </w:rPr>
        <w:t>-</w:t>
      </w:r>
      <w:r w:rsidRPr="00DD76AB">
        <w:rPr>
          <w:b/>
          <w:sz w:val="28"/>
          <w:szCs w:val="28"/>
        </w:rPr>
        <w:t>DECLÁRASE</w:t>
      </w:r>
      <w:r w:rsidRPr="00DD76AB">
        <w:rPr>
          <w:sz w:val="28"/>
          <w:szCs w:val="28"/>
        </w:rPr>
        <w:t xml:space="preserve"> de Utilidad Pública y de Pago Obligatorio a través de una Contribución por Mejoras, la Obra Hormigonado de Calzada, Cordón Cuneta y Badén sobre calle Las Rosas de la localidad de Tanti.</w:t>
      </w:r>
    </w:p>
    <w:p w:rsidR="00DD76AB" w:rsidRPr="00DD76AB" w:rsidRDefault="00DD76AB" w:rsidP="00DD76AB">
      <w:pPr>
        <w:jc w:val="both"/>
        <w:rPr>
          <w:sz w:val="28"/>
          <w:szCs w:val="28"/>
        </w:rPr>
      </w:pPr>
    </w:p>
    <w:p w:rsidR="00DD76AB" w:rsidRPr="00DD76AB" w:rsidRDefault="00DD76AB" w:rsidP="00DD76AB">
      <w:pPr>
        <w:jc w:val="both"/>
        <w:rPr>
          <w:sz w:val="28"/>
          <w:szCs w:val="28"/>
        </w:rPr>
      </w:pPr>
      <w:r w:rsidRPr="00DD76AB">
        <w:rPr>
          <w:b/>
          <w:sz w:val="28"/>
          <w:szCs w:val="28"/>
        </w:rPr>
        <w:t xml:space="preserve">Artículo 2º-ESTABLÉCESE </w:t>
      </w:r>
      <w:r w:rsidRPr="00DD76AB">
        <w:rPr>
          <w:sz w:val="28"/>
          <w:szCs w:val="28"/>
        </w:rPr>
        <w:t>un valor por metro de la contribución por mejoras en la suma de 57,051 UVIS (lo que representa en pesos $ 63.634,24 al día 7 de julio de 2025</w:t>
      </w:r>
      <w:r w:rsidRPr="00DD76AB">
        <w:rPr>
          <w:b/>
          <w:sz w:val="28"/>
          <w:szCs w:val="28"/>
        </w:rPr>
        <w:t>) por metro cuadrado</w:t>
      </w:r>
      <w:r w:rsidRPr="00DD76AB">
        <w:rPr>
          <w:sz w:val="28"/>
          <w:szCs w:val="28"/>
        </w:rPr>
        <w:t xml:space="preserve">, </w:t>
      </w:r>
      <w:r w:rsidRPr="00DD76AB">
        <w:rPr>
          <w:sz w:val="28"/>
          <w:szCs w:val="28"/>
          <w:lang w:val="es-AR"/>
        </w:rPr>
        <w:t>todo conforme memoria descriptiva adjunta que forma parte de la presente Ordenanza</w:t>
      </w:r>
      <w:r w:rsidRPr="00DD76AB">
        <w:rPr>
          <w:sz w:val="28"/>
          <w:szCs w:val="28"/>
        </w:rPr>
        <w:t xml:space="preserve">, Que tendrá la siguiente forma de pago: </w:t>
      </w:r>
    </w:p>
    <w:p w:rsidR="00DD76AB" w:rsidRPr="00DD76AB" w:rsidRDefault="00DD76AB" w:rsidP="00DD76AB">
      <w:pPr>
        <w:ind w:left="720"/>
        <w:jc w:val="both"/>
        <w:rPr>
          <w:sz w:val="28"/>
          <w:szCs w:val="28"/>
        </w:rPr>
      </w:pPr>
    </w:p>
    <w:p w:rsidR="00DD76AB" w:rsidRPr="00DD76AB" w:rsidRDefault="00DD76AB" w:rsidP="00DD76AB">
      <w:pPr>
        <w:jc w:val="both"/>
        <w:rPr>
          <w:sz w:val="28"/>
          <w:szCs w:val="28"/>
        </w:rPr>
      </w:pPr>
    </w:p>
    <w:p w:rsidR="00DD76AB" w:rsidRPr="00DD76AB" w:rsidRDefault="00DD76AB" w:rsidP="00DD76AB">
      <w:pPr>
        <w:jc w:val="both"/>
        <w:rPr>
          <w:sz w:val="28"/>
          <w:szCs w:val="28"/>
        </w:rPr>
      </w:pPr>
      <w:r w:rsidRPr="00DD76AB">
        <w:rPr>
          <w:b/>
          <w:sz w:val="28"/>
          <w:szCs w:val="28"/>
          <w:lang w:val="es-AR"/>
        </w:rPr>
        <w:t xml:space="preserve">- </w:t>
      </w:r>
      <w:r w:rsidRPr="00DD76AB">
        <w:rPr>
          <w:sz w:val="28"/>
          <w:szCs w:val="28"/>
          <w:lang w:val="es-AR"/>
        </w:rPr>
        <w:t>El régimen de pago a aplicar será de la siguiente manera:</w:t>
      </w:r>
    </w:p>
    <w:p w:rsidR="00DD76AB" w:rsidRPr="00DD76AB" w:rsidRDefault="00DD76AB" w:rsidP="00DD76AB">
      <w:pPr>
        <w:ind w:left="646"/>
        <w:jc w:val="both"/>
        <w:rPr>
          <w:sz w:val="28"/>
          <w:szCs w:val="28"/>
          <w:lang w:val="es-AR"/>
        </w:rPr>
      </w:pPr>
    </w:p>
    <w:p w:rsidR="00DD76AB" w:rsidRPr="00DD76AB" w:rsidRDefault="00DD76AB" w:rsidP="00DD76AB">
      <w:pPr>
        <w:jc w:val="both"/>
        <w:rPr>
          <w:b/>
          <w:bCs/>
          <w:i/>
          <w:sz w:val="28"/>
          <w:szCs w:val="28"/>
        </w:rPr>
      </w:pPr>
      <w:r w:rsidRPr="00DD76AB">
        <w:rPr>
          <w:b/>
          <w:bCs/>
          <w:i/>
          <w:sz w:val="28"/>
          <w:szCs w:val="28"/>
        </w:rPr>
        <w:t xml:space="preserve">1_ </w:t>
      </w:r>
    </w:p>
    <w:p w:rsidR="00DD76AB" w:rsidRPr="00DD76AB" w:rsidRDefault="00DD76AB" w:rsidP="00DD76AB">
      <w:pPr>
        <w:jc w:val="both"/>
        <w:rPr>
          <w:bCs/>
          <w:i/>
          <w:sz w:val="28"/>
          <w:szCs w:val="28"/>
        </w:rPr>
      </w:pPr>
      <w:r w:rsidRPr="00DD76AB">
        <w:rPr>
          <w:bCs/>
          <w:i/>
          <w:sz w:val="28"/>
          <w:szCs w:val="28"/>
        </w:rPr>
        <w:t xml:space="preserve">a) </w:t>
      </w:r>
      <w:r w:rsidRPr="00DD76AB">
        <w:rPr>
          <w:i/>
          <w:sz w:val="28"/>
          <w:szCs w:val="28"/>
        </w:rPr>
        <w:t xml:space="preserve"> </w:t>
      </w:r>
      <w:r w:rsidRPr="00DD76AB">
        <w:rPr>
          <w:bCs/>
          <w:i/>
          <w:sz w:val="28"/>
          <w:szCs w:val="28"/>
        </w:rPr>
        <w:t xml:space="preserve">DE CONTADO con un VEINTICINCO POR CIENTO (25%) de descuento: durante los treinta (30) días corridos de iniciada la obra, y previamente notificada por parte del ejecutivo municipal, el contribuyente gozará de un descuento del </w:t>
      </w:r>
      <w:proofErr w:type="spellStart"/>
      <w:r w:rsidRPr="00DD76AB">
        <w:rPr>
          <w:bCs/>
          <w:i/>
          <w:sz w:val="28"/>
          <w:szCs w:val="28"/>
        </w:rPr>
        <w:t>veinti</w:t>
      </w:r>
      <w:proofErr w:type="spellEnd"/>
      <w:r w:rsidRPr="00DD76AB">
        <w:rPr>
          <w:bCs/>
          <w:i/>
          <w:sz w:val="28"/>
          <w:szCs w:val="28"/>
        </w:rPr>
        <w:t xml:space="preserve"> cinco (25%) sobre </w:t>
      </w:r>
      <w:r w:rsidRPr="00DD76AB">
        <w:rPr>
          <w:bCs/>
          <w:i/>
          <w:sz w:val="28"/>
          <w:szCs w:val="28"/>
        </w:rPr>
        <w:lastRenderedPageBreak/>
        <w:t xml:space="preserve">el monto del porcentual que decidiere abonar; pudiendo optar por un plan de financiación sobre el saldo, si los hubiere, en las condiciones establecidas en los incisos siguientes: </w:t>
      </w:r>
    </w:p>
    <w:p w:rsidR="00DD76AB" w:rsidRPr="00DD76AB" w:rsidRDefault="00DD76AB" w:rsidP="00DD76AB">
      <w:pPr>
        <w:jc w:val="both"/>
        <w:rPr>
          <w:bCs/>
          <w:i/>
          <w:sz w:val="28"/>
          <w:szCs w:val="28"/>
        </w:rPr>
      </w:pPr>
    </w:p>
    <w:p w:rsidR="00DD76AB" w:rsidRPr="00DD76AB" w:rsidRDefault="00DD76AB" w:rsidP="00DD76AB">
      <w:pPr>
        <w:jc w:val="both"/>
        <w:rPr>
          <w:bCs/>
          <w:i/>
          <w:sz w:val="28"/>
          <w:szCs w:val="28"/>
        </w:rPr>
      </w:pPr>
      <w:r w:rsidRPr="00DD76AB">
        <w:rPr>
          <w:bCs/>
          <w:i/>
          <w:sz w:val="28"/>
          <w:szCs w:val="28"/>
        </w:rPr>
        <w:t>b)</w:t>
      </w:r>
      <w:r w:rsidRPr="00DD76AB">
        <w:rPr>
          <w:i/>
          <w:sz w:val="28"/>
          <w:szCs w:val="28"/>
        </w:rPr>
        <w:t> </w:t>
      </w:r>
      <w:r w:rsidRPr="00DD76AB">
        <w:rPr>
          <w:bCs/>
          <w:i/>
          <w:sz w:val="28"/>
          <w:szCs w:val="28"/>
        </w:rPr>
        <w:t xml:space="preserve">Hasta TRES (3) cuotas mensuales con un CATORCE POR CIENTO (14%) de descuento. Adhesión hasta 30 días de notificada la obra. </w:t>
      </w:r>
    </w:p>
    <w:p w:rsidR="00DD76AB" w:rsidRPr="00DD76AB" w:rsidRDefault="00DD76AB" w:rsidP="00DD76AB">
      <w:pPr>
        <w:jc w:val="both"/>
        <w:rPr>
          <w:i/>
          <w:sz w:val="28"/>
          <w:szCs w:val="28"/>
        </w:rPr>
      </w:pPr>
    </w:p>
    <w:p w:rsidR="00DD76AB" w:rsidRPr="00DD76AB" w:rsidRDefault="00DD76AB" w:rsidP="00DD76AB">
      <w:pPr>
        <w:jc w:val="both"/>
        <w:rPr>
          <w:bCs/>
          <w:i/>
          <w:sz w:val="28"/>
          <w:szCs w:val="28"/>
        </w:rPr>
      </w:pPr>
      <w:r w:rsidRPr="00DD76AB">
        <w:rPr>
          <w:bCs/>
          <w:i/>
          <w:sz w:val="28"/>
          <w:szCs w:val="28"/>
        </w:rPr>
        <w:t>c)</w:t>
      </w:r>
      <w:r w:rsidRPr="00DD76AB">
        <w:rPr>
          <w:i/>
          <w:sz w:val="28"/>
          <w:szCs w:val="28"/>
        </w:rPr>
        <w:t> </w:t>
      </w:r>
      <w:r w:rsidRPr="00DD76AB">
        <w:rPr>
          <w:bCs/>
          <w:i/>
          <w:sz w:val="28"/>
          <w:szCs w:val="28"/>
        </w:rPr>
        <w:t xml:space="preserve">Hasta SEIS (6) cuotas mensuales, iguales y consecutivas con un OCHO POR CIENTO (8%) de descuento. Adhesión hasta 30 días de notificada la obra. </w:t>
      </w:r>
    </w:p>
    <w:p w:rsidR="00DD76AB" w:rsidRPr="00DD76AB" w:rsidRDefault="00DD76AB" w:rsidP="00DD76AB">
      <w:pPr>
        <w:jc w:val="both"/>
        <w:rPr>
          <w:i/>
          <w:sz w:val="28"/>
          <w:szCs w:val="28"/>
        </w:rPr>
      </w:pPr>
    </w:p>
    <w:p w:rsidR="00DD76AB" w:rsidRPr="00DD76AB" w:rsidRDefault="00DD76AB" w:rsidP="00DD76AB">
      <w:pPr>
        <w:jc w:val="both"/>
        <w:rPr>
          <w:bCs/>
          <w:i/>
          <w:sz w:val="28"/>
          <w:szCs w:val="28"/>
        </w:rPr>
      </w:pPr>
      <w:r w:rsidRPr="00DD76AB">
        <w:rPr>
          <w:bCs/>
          <w:i/>
          <w:sz w:val="28"/>
          <w:szCs w:val="28"/>
        </w:rPr>
        <w:t>d)</w:t>
      </w:r>
      <w:r w:rsidRPr="00DD76AB">
        <w:rPr>
          <w:i/>
          <w:sz w:val="28"/>
          <w:szCs w:val="28"/>
        </w:rPr>
        <w:t> </w:t>
      </w:r>
      <w:r w:rsidRPr="00DD76AB">
        <w:rPr>
          <w:bCs/>
          <w:i/>
          <w:sz w:val="28"/>
          <w:szCs w:val="28"/>
        </w:rPr>
        <w:t xml:space="preserve">Hasta DIEZ (10) cuotas mensuales, iguales y consecutivas sin descuento. Adhesión hasta 30 días de notificada la obra. </w:t>
      </w:r>
    </w:p>
    <w:p w:rsidR="00DD76AB" w:rsidRPr="00DD76AB" w:rsidRDefault="00DD76AB" w:rsidP="00DD76AB">
      <w:pPr>
        <w:jc w:val="both"/>
        <w:rPr>
          <w:bCs/>
          <w:i/>
          <w:sz w:val="28"/>
          <w:szCs w:val="28"/>
        </w:rPr>
      </w:pPr>
    </w:p>
    <w:p w:rsidR="00DD76AB" w:rsidRPr="00DD76AB" w:rsidRDefault="00DD76AB" w:rsidP="00DD76AB">
      <w:pPr>
        <w:jc w:val="both"/>
        <w:rPr>
          <w:sz w:val="28"/>
          <w:szCs w:val="28"/>
        </w:rPr>
      </w:pPr>
      <w:r w:rsidRPr="00DD76AB">
        <w:rPr>
          <w:sz w:val="28"/>
          <w:szCs w:val="28"/>
        </w:rPr>
        <w:t>El Valor de la cuota se fijará de acuerdo a la valoración del UVI al momento de realizar el pago.</w:t>
      </w:r>
    </w:p>
    <w:p w:rsidR="00DD76AB" w:rsidRPr="00DD76AB" w:rsidRDefault="00DD76AB" w:rsidP="00DD76AB">
      <w:pPr>
        <w:jc w:val="both"/>
        <w:rPr>
          <w:i/>
          <w:sz w:val="28"/>
          <w:szCs w:val="28"/>
        </w:rPr>
      </w:pPr>
    </w:p>
    <w:p w:rsidR="00DD76AB" w:rsidRPr="00DD76AB" w:rsidRDefault="00DD76AB" w:rsidP="00DD76AB">
      <w:pPr>
        <w:jc w:val="both"/>
        <w:rPr>
          <w:i/>
          <w:sz w:val="28"/>
          <w:szCs w:val="28"/>
        </w:rPr>
      </w:pPr>
      <w:r w:rsidRPr="00DD76AB">
        <w:rPr>
          <w:bCs/>
          <w:i/>
          <w:sz w:val="28"/>
          <w:szCs w:val="28"/>
        </w:rPr>
        <w:t>e)</w:t>
      </w:r>
      <w:r w:rsidRPr="00DD76AB">
        <w:rPr>
          <w:i/>
          <w:sz w:val="28"/>
          <w:szCs w:val="28"/>
        </w:rPr>
        <w:t xml:space="preserve"> </w:t>
      </w:r>
      <w:r w:rsidRPr="00DD76AB">
        <w:rPr>
          <w:bCs/>
          <w:i/>
          <w:sz w:val="28"/>
          <w:szCs w:val="28"/>
        </w:rPr>
        <w:t xml:space="preserve">FINANCIADO: </w:t>
      </w:r>
    </w:p>
    <w:p w:rsidR="00DD76AB" w:rsidRPr="00DD76AB" w:rsidRDefault="00DD76AB" w:rsidP="00DD76AB">
      <w:pPr>
        <w:jc w:val="both"/>
        <w:rPr>
          <w:bCs/>
          <w:i/>
          <w:sz w:val="28"/>
          <w:szCs w:val="28"/>
        </w:rPr>
      </w:pPr>
      <w:r w:rsidRPr="00DD76AB">
        <w:rPr>
          <w:bCs/>
          <w:i/>
          <w:sz w:val="28"/>
          <w:szCs w:val="28"/>
        </w:rPr>
        <w:t>En DOCE (12), QUINCE (15) o DIECIOCHO (18), cuotas mensuales. Adhesión hasta 30 días de notificada la obra.</w:t>
      </w:r>
    </w:p>
    <w:p w:rsidR="00DD76AB" w:rsidRPr="00DD76AB" w:rsidRDefault="00DD76AB" w:rsidP="00DD76AB">
      <w:pPr>
        <w:jc w:val="both"/>
        <w:rPr>
          <w:bCs/>
          <w:i/>
          <w:sz w:val="28"/>
          <w:szCs w:val="28"/>
        </w:rPr>
      </w:pPr>
    </w:p>
    <w:p w:rsidR="00DD76AB" w:rsidRPr="00DD76AB" w:rsidRDefault="00DD76AB" w:rsidP="00DD76AB">
      <w:pPr>
        <w:jc w:val="both"/>
        <w:rPr>
          <w:sz w:val="28"/>
          <w:szCs w:val="28"/>
        </w:rPr>
      </w:pPr>
      <w:r w:rsidRPr="00DD76AB">
        <w:rPr>
          <w:sz w:val="28"/>
          <w:szCs w:val="28"/>
        </w:rPr>
        <w:t>El Valor de la cuota se fijará de acuerdo a la valoración del UVI al momento de realizar el pago.</w:t>
      </w:r>
    </w:p>
    <w:p w:rsidR="00DD76AB" w:rsidRPr="00DD76AB" w:rsidRDefault="00DD76AB" w:rsidP="00DD76AB">
      <w:pPr>
        <w:jc w:val="both"/>
        <w:rPr>
          <w:i/>
          <w:sz w:val="28"/>
          <w:szCs w:val="28"/>
        </w:rPr>
      </w:pPr>
    </w:p>
    <w:p w:rsidR="00DD76AB" w:rsidRPr="00DD76AB" w:rsidRDefault="00DD76AB" w:rsidP="00DD76AB">
      <w:pPr>
        <w:jc w:val="both"/>
        <w:rPr>
          <w:bCs/>
          <w:i/>
          <w:sz w:val="28"/>
          <w:szCs w:val="28"/>
        </w:rPr>
      </w:pPr>
      <w:r w:rsidRPr="00DD76AB">
        <w:rPr>
          <w:bCs/>
          <w:i/>
          <w:sz w:val="28"/>
          <w:szCs w:val="28"/>
        </w:rPr>
        <w:t>En caso de no efectuar expresamente opción de forma de pago, será fijado automáticamente en QUINCE (15) cuotas</w:t>
      </w:r>
      <w:r w:rsidRPr="00DD76AB">
        <w:rPr>
          <w:b/>
          <w:bCs/>
          <w:i/>
          <w:sz w:val="28"/>
          <w:szCs w:val="28"/>
        </w:rPr>
        <w:t xml:space="preserve"> </w:t>
      </w:r>
      <w:r w:rsidRPr="00DD76AB">
        <w:rPr>
          <w:bCs/>
          <w:i/>
          <w:sz w:val="28"/>
          <w:szCs w:val="28"/>
        </w:rPr>
        <w:t>mensuales </w:t>
      </w:r>
    </w:p>
    <w:p w:rsidR="00DD76AB" w:rsidRPr="00DD76AB" w:rsidRDefault="00DD76AB" w:rsidP="00DD76AB">
      <w:pPr>
        <w:jc w:val="both"/>
        <w:rPr>
          <w:bCs/>
          <w:i/>
          <w:sz w:val="28"/>
          <w:szCs w:val="28"/>
        </w:rPr>
      </w:pPr>
    </w:p>
    <w:p w:rsidR="00DD76AB" w:rsidRPr="00DD76AB" w:rsidRDefault="00DD76AB" w:rsidP="00DD76AB">
      <w:pPr>
        <w:jc w:val="both"/>
        <w:rPr>
          <w:bCs/>
          <w:i/>
          <w:sz w:val="28"/>
          <w:szCs w:val="28"/>
        </w:rPr>
      </w:pPr>
      <w:r w:rsidRPr="00DD76AB">
        <w:rPr>
          <w:b/>
          <w:bCs/>
          <w:i/>
          <w:sz w:val="28"/>
          <w:szCs w:val="28"/>
        </w:rPr>
        <w:t>2_</w:t>
      </w:r>
      <w:r w:rsidRPr="00DD76AB">
        <w:rPr>
          <w:bCs/>
          <w:i/>
          <w:sz w:val="28"/>
          <w:szCs w:val="28"/>
        </w:rPr>
        <w:t xml:space="preserve"> Los contribuyentes que acrediten su condición de jubilado y/o pensionado,</w:t>
      </w:r>
      <w:r w:rsidRPr="00DD76AB">
        <w:rPr>
          <w:i/>
          <w:sz w:val="28"/>
          <w:szCs w:val="28"/>
        </w:rPr>
        <w:t xml:space="preserve"> </w:t>
      </w:r>
      <w:r w:rsidRPr="00DD76AB">
        <w:rPr>
          <w:bCs/>
          <w:i/>
          <w:sz w:val="28"/>
          <w:szCs w:val="28"/>
        </w:rPr>
        <w:t>gozarán de un régimen diferencial de pago, conforme a las siguientes opciones:</w:t>
      </w:r>
    </w:p>
    <w:p w:rsidR="00DD76AB" w:rsidRPr="00DD76AB" w:rsidRDefault="00DD76AB" w:rsidP="00DD76AB">
      <w:pPr>
        <w:jc w:val="both"/>
        <w:rPr>
          <w:bCs/>
          <w:i/>
          <w:sz w:val="28"/>
          <w:szCs w:val="28"/>
        </w:rPr>
      </w:pPr>
    </w:p>
    <w:p w:rsidR="00DD76AB" w:rsidRPr="00DD76AB" w:rsidRDefault="00DD76AB" w:rsidP="00DD76AB">
      <w:pPr>
        <w:jc w:val="both"/>
        <w:rPr>
          <w:i/>
          <w:sz w:val="28"/>
          <w:szCs w:val="28"/>
        </w:rPr>
      </w:pPr>
      <w:r w:rsidRPr="00DD76AB">
        <w:rPr>
          <w:bCs/>
          <w:i/>
          <w:sz w:val="28"/>
          <w:szCs w:val="28"/>
        </w:rPr>
        <w:t>a)</w:t>
      </w:r>
      <w:r w:rsidRPr="00DD76AB">
        <w:rPr>
          <w:i/>
          <w:sz w:val="28"/>
          <w:szCs w:val="28"/>
        </w:rPr>
        <w:t> </w:t>
      </w:r>
      <w:r w:rsidRPr="00DD76AB">
        <w:rPr>
          <w:bCs/>
          <w:i/>
          <w:sz w:val="28"/>
          <w:szCs w:val="28"/>
        </w:rPr>
        <w:t>DE CONTADO con un TREINTA POR CIENTO (30%) de descuento; durante los 30 días corridos de finalizada la obra, el contribuyente gozará de un descuento del treinta por ciento (30%) sobre el monto del porcentual que decidiere abonar; pudiendo optar con plan de financiación sobre el saldo, si los hubiere, en las condiciones establecidas en los incisos siguientes</w:t>
      </w:r>
    </w:p>
    <w:p w:rsidR="00DD76AB" w:rsidRPr="00DD76AB" w:rsidRDefault="00DD76AB" w:rsidP="00DD76AB">
      <w:pPr>
        <w:jc w:val="both"/>
        <w:rPr>
          <w:i/>
          <w:sz w:val="28"/>
          <w:szCs w:val="28"/>
        </w:rPr>
      </w:pPr>
      <w:r w:rsidRPr="00DD76AB">
        <w:rPr>
          <w:bCs/>
          <w:i/>
          <w:sz w:val="28"/>
          <w:szCs w:val="28"/>
        </w:rPr>
        <w:t>b)</w:t>
      </w:r>
      <w:r w:rsidRPr="00DD76AB">
        <w:rPr>
          <w:i/>
          <w:sz w:val="28"/>
          <w:szCs w:val="28"/>
        </w:rPr>
        <w:t> </w:t>
      </w:r>
      <w:r w:rsidRPr="00DD76AB">
        <w:rPr>
          <w:bCs/>
          <w:i/>
          <w:sz w:val="28"/>
          <w:szCs w:val="28"/>
        </w:rPr>
        <w:t>Hasta TRES (3) cuotas mensuales y consecutivas, con un DIECISEIS POR CIENTO (16%) de descuento. Adhesión hasta 30 días de notificada la obra.</w:t>
      </w:r>
    </w:p>
    <w:p w:rsidR="00DD76AB" w:rsidRPr="00DD76AB" w:rsidRDefault="00DD76AB" w:rsidP="00DD76AB">
      <w:pPr>
        <w:jc w:val="both"/>
        <w:rPr>
          <w:i/>
          <w:sz w:val="28"/>
          <w:szCs w:val="28"/>
        </w:rPr>
      </w:pPr>
      <w:r w:rsidRPr="00DD76AB">
        <w:rPr>
          <w:bCs/>
          <w:i/>
          <w:sz w:val="28"/>
          <w:szCs w:val="28"/>
        </w:rPr>
        <w:t>c)</w:t>
      </w:r>
      <w:r w:rsidRPr="00DD76AB">
        <w:rPr>
          <w:i/>
          <w:sz w:val="28"/>
          <w:szCs w:val="28"/>
        </w:rPr>
        <w:t> </w:t>
      </w:r>
      <w:r w:rsidRPr="00DD76AB">
        <w:rPr>
          <w:bCs/>
          <w:i/>
          <w:sz w:val="28"/>
          <w:szCs w:val="28"/>
        </w:rPr>
        <w:t>Hasta SEIS (6) cuotas mensuales y consecutivas con un DIEZ POR CIENTO (10%) de descuento. Adhesión hasta 30 días de notificada la obra.</w:t>
      </w:r>
    </w:p>
    <w:p w:rsidR="00DD76AB" w:rsidRPr="00DD76AB" w:rsidRDefault="00DD76AB" w:rsidP="00DD76AB">
      <w:pPr>
        <w:jc w:val="both"/>
        <w:rPr>
          <w:bCs/>
          <w:i/>
          <w:sz w:val="28"/>
          <w:szCs w:val="28"/>
        </w:rPr>
      </w:pPr>
      <w:r w:rsidRPr="00DD76AB">
        <w:rPr>
          <w:bCs/>
          <w:i/>
          <w:sz w:val="28"/>
          <w:szCs w:val="28"/>
        </w:rPr>
        <w:t>d)</w:t>
      </w:r>
      <w:r w:rsidRPr="00DD76AB">
        <w:rPr>
          <w:i/>
          <w:sz w:val="28"/>
          <w:szCs w:val="28"/>
        </w:rPr>
        <w:t> </w:t>
      </w:r>
      <w:r w:rsidRPr="00DD76AB">
        <w:rPr>
          <w:bCs/>
          <w:i/>
          <w:sz w:val="28"/>
          <w:szCs w:val="28"/>
        </w:rPr>
        <w:t>Hasta DIEZ (10) cuotas mensuales y consecutivas con un DOS POR CIENTO (2%) de descuento. Adhesión hasta 30 días de notificada la obra.</w:t>
      </w:r>
    </w:p>
    <w:p w:rsidR="00DD76AB" w:rsidRPr="00DD76AB" w:rsidRDefault="00DD76AB" w:rsidP="00DD76AB">
      <w:pPr>
        <w:jc w:val="both"/>
        <w:rPr>
          <w:i/>
          <w:sz w:val="28"/>
          <w:szCs w:val="28"/>
        </w:rPr>
      </w:pPr>
    </w:p>
    <w:p w:rsidR="00DD76AB" w:rsidRPr="00DD76AB" w:rsidRDefault="00DD76AB" w:rsidP="00DD76AB">
      <w:pPr>
        <w:jc w:val="both"/>
        <w:rPr>
          <w:bCs/>
          <w:i/>
          <w:sz w:val="28"/>
          <w:szCs w:val="28"/>
        </w:rPr>
      </w:pPr>
      <w:r w:rsidRPr="00DD76AB">
        <w:rPr>
          <w:bCs/>
          <w:i/>
          <w:sz w:val="28"/>
          <w:szCs w:val="28"/>
        </w:rPr>
        <w:t>e)</w:t>
      </w:r>
      <w:r w:rsidRPr="00DD76AB">
        <w:rPr>
          <w:i/>
          <w:sz w:val="28"/>
          <w:szCs w:val="28"/>
        </w:rPr>
        <w:t xml:space="preserve"> </w:t>
      </w:r>
      <w:r w:rsidRPr="00DD76AB">
        <w:rPr>
          <w:bCs/>
          <w:i/>
          <w:sz w:val="28"/>
          <w:szCs w:val="28"/>
        </w:rPr>
        <w:t xml:space="preserve">FINANCIADO: </w:t>
      </w:r>
    </w:p>
    <w:p w:rsidR="00DD76AB" w:rsidRPr="00DD76AB" w:rsidRDefault="00DD76AB" w:rsidP="00DD76AB">
      <w:pPr>
        <w:jc w:val="both"/>
        <w:rPr>
          <w:i/>
          <w:sz w:val="28"/>
          <w:szCs w:val="28"/>
        </w:rPr>
      </w:pPr>
    </w:p>
    <w:p w:rsidR="00DD76AB" w:rsidRPr="00DD76AB" w:rsidRDefault="00DD76AB" w:rsidP="00DD76AB">
      <w:pPr>
        <w:jc w:val="both"/>
        <w:rPr>
          <w:bCs/>
          <w:i/>
          <w:sz w:val="28"/>
          <w:szCs w:val="28"/>
        </w:rPr>
      </w:pPr>
      <w:r w:rsidRPr="00DD76AB">
        <w:rPr>
          <w:bCs/>
          <w:i/>
          <w:sz w:val="28"/>
          <w:szCs w:val="28"/>
        </w:rPr>
        <w:t>En DOCE (12), QUINCE (15) o DIECIOCHO (18), cuotas mensuales</w:t>
      </w:r>
      <w:r w:rsidRPr="00DD76AB">
        <w:rPr>
          <w:bCs/>
          <w:sz w:val="28"/>
          <w:szCs w:val="28"/>
        </w:rPr>
        <w:t>.</w:t>
      </w:r>
      <w:r w:rsidRPr="00DD76AB">
        <w:rPr>
          <w:bCs/>
          <w:i/>
          <w:sz w:val="28"/>
          <w:szCs w:val="28"/>
        </w:rPr>
        <w:t xml:space="preserve"> Adhesión hasta 30 días de notificada la obra.</w:t>
      </w:r>
    </w:p>
    <w:p w:rsidR="00DD76AB" w:rsidRPr="00DD76AB" w:rsidRDefault="00DD76AB" w:rsidP="00DD76AB">
      <w:pPr>
        <w:jc w:val="both"/>
        <w:rPr>
          <w:bCs/>
          <w:i/>
          <w:sz w:val="28"/>
          <w:szCs w:val="28"/>
        </w:rPr>
      </w:pPr>
    </w:p>
    <w:p w:rsidR="00DD76AB" w:rsidRPr="00DD76AB" w:rsidRDefault="00DD76AB" w:rsidP="00DD76AB">
      <w:pPr>
        <w:jc w:val="both"/>
        <w:rPr>
          <w:bCs/>
          <w:i/>
          <w:sz w:val="28"/>
          <w:szCs w:val="28"/>
        </w:rPr>
      </w:pPr>
      <w:r w:rsidRPr="00DD76AB">
        <w:rPr>
          <w:bCs/>
          <w:i/>
          <w:sz w:val="28"/>
          <w:szCs w:val="28"/>
        </w:rPr>
        <w:t>En caso de no efectuar expresamente opción de forma de pago, será fijado automáticamente en DIECIOCHO (18) cuotas</w:t>
      </w:r>
      <w:r w:rsidRPr="00DD76AB">
        <w:rPr>
          <w:b/>
          <w:bCs/>
          <w:i/>
          <w:sz w:val="28"/>
          <w:szCs w:val="28"/>
        </w:rPr>
        <w:t xml:space="preserve"> </w:t>
      </w:r>
      <w:r w:rsidRPr="00DD76AB">
        <w:rPr>
          <w:bCs/>
          <w:i/>
          <w:sz w:val="28"/>
          <w:szCs w:val="28"/>
        </w:rPr>
        <w:t>mensuales.</w:t>
      </w:r>
    </w:p>
    <w:p w:rsidR="00DD76AB" w:rsidRPr="00DD76AB" w:rsidRDefault="00DD76AB" w:rsidP="00DD76AB">
      <w:pPr>
        <w:jc w:val="both"/>
        <w:rPr>
          <w:i/>
          <w:sz w:val="28"/>
          <w:szCs w:val="28"/>
        </w:rPr>
      </w:pPr>
      <w:r w:rsidRPr="00DD76AB">
        <w:rPr>
          <w:i/>
          <w:sz w:val="28"/>
          <w:szCs w:val="28"/>
        </w:rPr>
        <w:t xml:space="preserve">En todos los casos se deberá abonar la primera cuota en el momento de la adhesión al plan. </w:t>
      </w:r>
    </w:p>
    <w:p w:rsidR="00DD76AB" w:rsidRPr="00DD76AB" w:rsidRDefault="00DD76AB" w:rsidP="00DD76AB">
      <w:pPr>
        <w:jc w:val="both"/>
        <w:rPr>
          <w:i/>
          <w:sz w:val="28"/>
          <w:szCs w:val="28"/>
        </w:rPr>
      </w:pPr>
      <w:r w:rsidRPr="00DD76AB">
        <w:rPr>
          <w:i/>
          <w:sz w:val="28"/>
          <w:szCs w:val="28"/>
        </w:rPr>
        <w:t>Los planes quedarán caducos con tres cuotas alternadas o consecutivas impagas, perdiendo los beneficios del mismo.</w:t>
      </w:r>
    </w:p>
    <w:p w:rsidR="00DD76AB" w:rsidRPr="00DD76AB" w:rsidRDefault="00DD76AB" w:rsidP="00DD76AB">
      <w:pPr>
        <w:jc w:val="both"/>
        <w:rPr>
          <w:i/>
          <w:sz w:val="28"/>
          <w:szCs w:val="28"/>
        </w:rPr>
      </w:pPr>
    </w:p>
    <w:p w:rsidR="00DD76AB" w:rsidRPr="00DD76AB" w:rsidRDefault="00DD76AB" w:rsidP="00DD76AB">
      <w:pPr>
        <w:jc w:val="both"/>
        <w:rPr>
          <w:bCs/>
          <w:sz w:val="28"/>
          <w:szCs w:val="28"/>
        </w:rPr>
      </w:pPr>
      <w:r w:rsidRPr="00DD76AB">
        <w:rPr>
          <w:bCs/>
          <w:i/>
          <w:sz w:val="28"/>
          <w:szCs w:val="28"/>
        </w:rPr>
        <w:lastRenderedPageBreak/>
        <w:t xml:space="preserve">f) </w:t>
      </w:r>
      <w:r w:rsidRPr="00DD76AB">
        <w:rPr>
          <w:i/>
          <w:sz w:val="28"/>
          <w:szCs w:val="28"/>
        </w:rPr>
        <w:t>El Departamento Ejecutivo quedará facultado a ampliar los planes de financiación de las obras ejecutadas en casos especiales y cuando las condiciones económicas del vecino frentista así lo requieran, previo informe socio-económico favorable”</w:t>
      </w:r>
      <w:r w:rsidRPr="00DD76AB">
        <w:rPr>
          <w:sz w:val="28"/>
          <w:szCs w:val="28"/>
        </w:rPr>
        <w:t>.</w:t>
      </w:r>
    </w:p>
    <w:p w:rsidR="00DD76AB" w:rsidRPr="00DD76AB" w:rsidRDefault="00DD76AB" w:rsidP="00DD76AB">
      <w:pPr>
        <w:ind w:left="646"/>
        <w:jc w:val="both"/>
        <w:rPr>
          <w:sz w:val="28"/>
          <w:szCs w:val="28"/>
        </w:rPr>
      </w:pPr>
    </w:p>
    <w:p w:rsidR="00DD76AB" w:rsidRPr="00DD76AB" w:rsidRDefault="00DD76AB" w:rsidP="00DD76AB">
      <w:pPr>
        <w:ind w:left="646"/>
        <w:jc w:val="both"/>
        <w:rPr>
          <w:sz w:val="28"/>
          <w:szCs w:val="28"/>
          <w:lang w:val="es-AR"/>
        </w:rPr>
      </w:pPr>
    </w:p>
    <w:p w:rsidR="00DD76AB" w:rsidRPr="00DD76AB" w:rsidRDefault="00DD76AB" w:rsidP="00DD76AB">
      <w:pPr>
        <w:tabs>
          <w:tab w:val="left" w:pos="8505"/>
        </w:tabs>
        <w:jc w:val="both"/>
        <w:rPr>
          <w:sz w:val="28"/>
          <w:szCs w:val="28"/>
          <w:lang w:val="es-AR"/>
        </w:rPr>
      </w:pPr>
      <w:r w:rsidRPr="00DD76AB">
        <w:rPr>
          <w:b/>
          <w:sz w:val="28"/>
          <w:szCs w:val="28"/>
          <w:lang w:val="es-AR"/>
        </w:rPr>
        <w:t xml:space="preserve">Artículo 3º- </w:t>
      </w:r>
      <w:r w:rsidRPr="00DD76AB">
        <w:rPr>
          <w:sz w:val="28"/>
          <w:szCs w:val="28"/>
          <w:lang w:val="es-AR"/>
        </w:rPr>
        <w:t>Debiendo el  Departamento Ejecutivo notificar en forma fehaciente a los frentistas el monto a pagar por la obra a su cargo, como así también el régimen de facilidades al que podrán adherirse, debiendo suscribir la modalidad elegida dentro de los treinta  (30) días de notificado.</w:t>
      </w:r>
    </w:p>
    <w:p w:rsidR="00DD76AB" w:rsidRPr="00DD76AB" w:rsidRDefault="00DD76AB" w:rsidP="00DD76AB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DD76AB" w:rsidRPr="00DD76AB" w:rsidRDefault="00DD76AB" w:rsidP="00DD76AB">
      <w:pPr>
        <w:tabs>
          <w:tab w:val="left" w:pos="8505"/>
        </w:tabs>
        <w:jc w:val="both"/>
        <w:rPr>
          <w:sz w:val="28"/>
          <w:szCs w:val="28"/>
          <w:lang w:val="es-AR"/>
        </w:rPr>
      </w:pPr>
      <w:r w:rsidRPr="00DD76AB">
        <w:rPr>
          <w:b/>
          <w:sz w:val="28"/>
          <w:szCs w:val="28"/>
          <w:lang w:val="es-AR"/>
        </w:rPr>
        <w:t xml:space="preserve">Artículo 4º- </w:t>
      </w:r>
      <w:r w:rsidRPr="00DD76AB">
        <w:rPr>
          <w:sz w:val="28"/>
          <w:szCs w:val="28"/>
          <w:lang w:val="es-AR"/>
        </w:rPr>
        <w:t xml:space="preserve">CRÉASE el Registro de Oposición a la obra, dispuesta en el Artículo 1º de la presente Ordenanza. El mismo quedará abierto en la Sede Municipal por el término de treinta (30) días, a partir de suscripto el Decreto. </w:t>
      </w:r>
    </w:p>
    <w:p w:rsidR="00DD76AB" w:rsidRPr="00DD76AB" w:rsidRDefault="00DD76AB" w:rsidP="00DD76AB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DD76AB" w:rsidRPr="00DD76AB" w:rsidRDefault="00DD76AB" w:rsidP="00DD76AB">
      <w:pPr>
        <w:tabs>
          <w:tab w:val="left" w:pos="8505"/>
        </w:tabs>
        <w:jc w:val="both"/>
        <w:rPr>
          <w:sz w:val="28"/>
          <w:szCs w:val="28"/>
          <w:lang w:val="es-AR"/>
        </w:rPr>
      </w:pPr>
      <w:r w:rsidRPr="00DD76AB">
        <w:rPr>
          <w:b/>
          <w:sz w:val="28"/>
          <w:szCs w:val="28"/>
          <w:lang w:val="es-AR"/>
        </w:rPr>
        <w:t xml:space="preserve">Artículo 5º- </w:t>
      </w:r>
      <w:r w:rsidRPr="00DD76AB">
        <w:rPr>
          <w:sz w:val="28"/>
          <w:szCs w:val="28"/>
          <w:lang w:val="es-AR"/>
        </w:rPr>
        <w:t>Sólo se encontrarán habilitados a formular oposición los directamente obligados a abonar las contribuciones por mejoras mencionadas en el Artículo 1º.</w:t>
      </w:r>
    </w:p>
    <w:p w:rsidR="00DD76AB" w:rsidRPr="00DD76AB" w:rsidRDefault="00DD76AB" w:rsidP="00DD76AB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DD76AB" w:rsidRPr="00DD76AB" w:rsidRDefault="00DD76AB" w:rsidP="00DD76AB">
      <w:pPr>
        <w:tabs>
          <w:tab w:val="left" w:pos="8505"/>
        </w:tabs>
        <w:jc w:val="both"/>
        <w:rPr>
          <w:sz w:val="28"/>
          <w:szCs w:val="28"/>
          <w:lang w:val="es-AR"/>
        </w:rPr>
      </w:pPr>
      <w:r w:rsidRPr="00DD76AB">
        <w:rPr>
          <w:b/>
          <w:sz w:val="28"/>
          <w:szCs w:val="28"/>
          <w:lang w:val="es-AR"/>
        </w:rPr>
        <w:t xml:space="preserve">Artículo 6º- </w:t>
      </w:r>
      <w:r w:rsidRPr="00DD76AB">
        <w:rPr>
          <w:sz w:val="28"/>
          <w:szCs w:val="28"/>
          <w:lang w:val="es-AR"/>
        </w:rPr>
        <w:t>La formulación de Oposición deberá estar debidamente fundada en circunstancias individuales acreditables, no siendo atendibles las consideraciones de situaciones genéricas.</w:t>
      </w:r>
    </w:p>
    <w:p w:rsidR="00DD76AB" w:rsidRPr="00DD76AB" w:rsidRDefault="00DD76AB" w:rsidP="00DD76AB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DD76AB" w:rsidRPr="00DD76AB" w:rsidRDefault="00DD76AB" w:rsidP="00DD76AB">
      <w:pPr>
        <w:tabs>
          <w:tab w:val="left" w:pos="8505"/>
        </w:tabs>
        <w:jc w:val="both"/>
        <w:rPr>
          <w:sz w:val="28"/>
          <w:szCs w:val="28"/>
          <w:lang w:val="es-AR"/>
        </w:rPr>
      </w:pPr>
      <w:r w:rsidRPr="00DD76AB">
        <w:rPr>
          <w:b/>
          <w:sz w:val="28"/>
          <w:szCs w:val="28"/>
          <w:lang w:val="es-AR"/>
        </w:rPr>
        <w:t xml:space="preserve">Artículo 7º- </w:t>
      </w:r>
      <w:r w:rsidRPr="00DD76AB">
        <w:rPr>
          <w:sz w:val="28"/>
          <w:szCs w:val="28"/>
          <w:lang w:val="es-AR"/>
        </w:rPr>
        <w:t>El Departamento Ejecutivo evaluará las oposiciones, considerando como válidas solo aquellas que se ajusten a lo estipulado en el artículo anterior.</w:t>
      </w:r>
    </w:p>
    <w:p w:rsidR="00DD76AB" w:rsidRPr="00DD76AB" w:rsidRDefault="00DD76AB" w:rsidP="00DD76AB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DD76AB" w:rsidRPr="00DD76AB" w:rsidRDefault="00DD76AB" w:rsidP="00DD76AB">
      <w:pPr>
        <w:tabs>
          <w:tab w:val="left" w:pos="8505"/>
        </w:tabs>
        <w:jc w:val="both"/>
        <w:rPr>
          <w:sz w:val="28"/>
          <w:szCs w:val="28"/>
          <w:lang w:val="es-AR"/>
        </w:rPr>
      </w:pPr>
      <w:r w:rsidRPr="00DD76AB">
        <w:rPr>
          <w:b/>
          <w:sz w:val="28"/>
          <w:szCs w:val="28"/>
          <w:lang w:val="es-AR"/>
        </w:rPr>
        <w:t xml:space="preserve">Artículo 8º- </w:t>
      </w:r>
      <w:r w:rsidRPr="00DD76AB">
        <w:rPr>
          <w:sz w:val="28"/>
          <w:szCs w:val="28"/>
          <w:lang w:val="es-AR"/>
        </w:rPr>
        <w:t>Si las Oposiciones computadas exceden el cincuenta (50%) por ciento de los directamente obligados a contribuir por la obra, se entenderá por rechazada la viabilidad de ejecución de la misma.</w:t>
      </w:r>
    </w:p>
    <w:p w:rsidR="00DD76AB" w:rsidRPr="00DD76AB" w:rsidRDefault="00DD76AB" w:rsidP="00DD76AB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DD76AB" w:rsidRPr="00DD76AB" w:rsidRDefault="00DD76AB" w:rsidP="00DD76AB">
      <w:pPr>
        <w:spacing w:line="276" w:lineRule="auto"/>
        <w:ind w:right="-91"/>
        <w:jc w:val="both"/>
        <w:rPr>
          <w:sz w:val="28"/>
          <w:szCs w:val="28"/>
        </w:rPr>
      </w:pPr>
      <w:r w:rsidRPr="00DD76AB">
        <w:rPr>
          <w:b/>
          <w:sz w:val="28"/>
          <w:szCs w:val="28"/>
        </w:rPr>
        <w:t xml:space="preserve">Artículo 9°- </w:t>
      </w:r>
      <w:r w:rsidRPr="00DD76AB">
        <w:rPr>
          <w:b/>
          <w:bCs/>
          <w:sz w:val="28"/>
          <w:szCs w:val="28"/>
        </w:rPr>
        <w:t>COMUNÍQUESE</w:t>
      </w:r>
      <w:r w:rsidRPr="00DD76AB">
        <w:rPr>
          <w:sz w:val="28"/>
          <w:szCs w:val="28"/>
        </w:rPr>
        <w:t>, Promúlguese, Publíquese, Dese al Registro Municipal y Archívese.</w:t>
      </w:r>
    </w:p>
    <w:p w:rsidR="00A826BF" w:rsidRDefault="00A826BF">
      <w:pPr>
        <w:rPr>
          <w:sz w:val="28"/>
          <w:szCs w:val="28"/>
        </w:rPr>
      </w:pPr>
    </w:p>
    <w:p w:rsidR="00DD76AB" w:rsidRPr="003B0015" w:rsidRDefault="00DD76AB">
      <w:pPr>
        <w:rPr>
          <w:sz w:val="22"/>
          <w:szCs w:val="28"/>
        </w:rPr>
      </w:pPr>
    </w:p>
    <w:p w:rsidR="00DD76AB" w:rsidRPr="003B0015" w:rsidRDefault="003B0015">
      <w:pPr>
        <w:rPr>
          <w:sz w:val="22"/>
          <w:szCs w:val="28"/>
        </w:rPr>
      </w:pPr>
      <w:r w:rsidRPr="003B0015">
        <w:rPr>
          <w:sz w:val="22"/>
          <w:szCs w:val="28"/>
        </w:rPr>
        <w:t>Dada en Sala de</w:t>
      </w:r>
    </w:p>
    <w:p w:rsidR="003B0015" w:rsidRPr="003B0015" w:rsidRDefault="003B0015">
      <w:pPr>
        <w:rPr>
          <w:sz w:val="22"/>
          <w:szCs w:val="28"/>
        </w:rPr>
      </w:pPr>
      <w:r w:rsidRPr="003B0015">
        <w:rPr>
          <w:sz w:val="22"/>
          <w:szCs w:val="28"/>
        </w:rPr>
        <w:t>Sesiones el 28/07/25</w:t>
      </w:r>
    </w:p>
    <w:p w:rsidR="003B0015" w:rsidRPr="003B0015" w:rsidRDefault="003B0015">
      <w:pPr>
        <w:rPr>
          <w:sz w:val="22"/>
          <w:szCs w:val="28"/>
        </w:rPr>
      </w:pPr>
      <w:r w:rsidRPr="003B0015">
        <w:rPr>
          <w:sz w:val="22"/>
          <w:szCs w:val="28"/>
        </w:rPr>
        <w:t>S/ Acta Nº17</w:t>
      </w:r>
    </w:p>
    <w:sectPr w:rsidR="003B0015" w:rsidRPr="003B0015" w:rsidSect="00DD76AB">
      <w:headerReference w:type="default" r:id="rId6"/>
      <w:pgSz w:w="12240" w:h="20160" w:code="5"/>
      <w:pgMar w:top="851" w:right="1134" w:bottom="851" w:left="1134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77BA" w:rsidRDefault="007977BA" w:rsidP="00DD76AB">
      <w:r>
        <w:separator/>
      </w:r>
    </w:p>
  </w:endnote>
  <w:endnote w:type="continuationSeparator" w:id="0">
    <w:p w:rsidR="007977BA" w:rsidRDefault="007977BA" w:rsidP="00DD76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77BA" w:rsidRDefault="007977BA" w:rsidP="00DD76AB">
      <w:r>
        <w:separator/>
      </w:r>
    </w:p>
  </w:footnote>
  <w:footnote w:type="continuationSeparator" w:id="0">
    <w:p w:rsidR="007977BA" w:rsidRDefault="007977BA" w:rsidP="00DD76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023" w:rsidRPr="003E7A34" w:rsidRDefault="00DD76AB" w:rsidP="00DD76AB">
    <w:pPr>
      <w:pStyle w:val="NormalWeb"/>
    </w:pPr>
    <w:r>
      <w:rPr>
        <w:noProof/>
      </w:rPr>
      <w:drawing>
        <wp:inline distT="0" distB="0" distL="0" distR="0" wp14:anchorId="0E1672C4" wp14:editId="13DA7BBA">
          <wp:extent cx="2758440" cy="679345"/>
          <wp:effectExtent l="0" t="0" r="3810" b="6985"/>
          <wp:docPr id="2" name="Imagen 2" descr="D:\Users\Secre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Secre\Desktop\LOGO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79" t="20621" r="-674" b="18305"/>
                  <a:stretch/>
                </pic:blipFill>
                <pic:spPr bwMode="auto">
                  <a:xfrm>
                    <a:off x="0" y="0"/>
                    <a:ext cx="2816708" cy="69369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F8F"/>
    <w:rsid w:val="003B0015"/>
    <w:rsid w:val="00765C80"/>
    <w:rsid w:val="007977BA"/>
    <w:rsid w:val="00A826BF"/>
    <w:rsid w:val="00AB5F8F"/>
    <w:rsid w:val="00DD7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DEE6E53-7F36-4FE8-BB06-3783C02EE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7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DD76A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DD76A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Textoennegrita">
    <w:name w:val="Strong"/>
    <w:uiPriority w:val="22"/>
    <w:qFormat/>
    <w:rsid w:val="00DD76AB"/>
    <w:rPr>
      <w:b/>
      <w:bCs/>
    </w:rPr>
  </w:style>
  <w:style w:type="paragraph" w:styleId="Piedepgina">
    <w:name w:val="footer"/>
    <w:basedOn w:val="Normal"/>
    <w:link w:val="PiedepginaCar"/>
    <w:uiPriority w:val="99"/>
    <w:unhideWhenUsed/>
    <w:rsid w:val="00DD76A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D76A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unhideWhenUsed/>
    <w:rsid w:val="00DD76AB"/>
    <w:pPr>
      <w:spacing w:before="100" w:beforeAutospacing="1" w:after="100" w:afterAutospacing="1"/>
    </w:pPr>
    <w:rPr>
      <w:lang w:val="es-AR"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65C8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5C80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634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986</Words>
  <Characters>5428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2</cp:revision>
  <cp:lastPrinted>2025-07-29T13:48:00Z</cp:lastPrinted>
  <dcterms:created xsi:type="dcterms:W3CDTF">2025-07-29T12:55:00Z</dcterms:created>
  <dcterms:modified xsi:type="dcterms:W3CDTF">2025-07-29T13:49:00Z</dcterms:modified>
</cp:coreProperties>
</file>