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5946" w:rsidRDefault="00475946" w:rsidP="00475946">
      <w:pPr>
        <w:spacing w:line="360" w:lineRule="auto"/>
        <w:jc w:val="center"/>
        <w:rPr>
          <w:rFonts w:ascii="Verdana" w:hAnsi="Verdana"/>
          <w:b/>
        </w:rPr>
      </w:pPr>
    </w:p>
    <w:p w:rsidR="00475946" w:rsidRPr="007A3067" w:rsidRDefault="00475946" w:rsidP="00475946">
      <w:pPr>
        <w:spacing w:line="360" w:lineRule="auto"/>
        <w:jc w:val="center"/>
        <w:rPr>
          <w:b/>
          <w:sz w:val="32"/>
          <w:szCs w:val="32"/>
        </w:rPr>
      </w:pPr>
      <w:r w:rsidRPr="007A3067">
        <w:rPr>
          <w:b/>
          <w:sz w:val="32"/>
          <w:szCs w:val="32"/>
        </w:rPr>
        <w:t>ORDENANZA N°</w:t>
      </w:r>
      <w:r w:rsidR="009B2FE9">
        <w:rPr>
          <w:b/>
          <w:sz w:val="32"/>
          <w:szCs w:val="32"/>
        </w:rPr>
        <w:t xml:space="preserve"> 155</w:t>
      </w:r>
      <w:r w:rsidR="009D7FA5">
        <w:rPr>
          <w:b/>
          <w:sz w:val="32"/>
          <w:szCs w:val="32"/>
        </w:rPr>
        <w:t>3</w:t>
      </w:r>
      <w:r w:rsidR="009B2FE9">
        <w:rPr>
          <w:b/>
          <w:sz w:val="32"/>
          <w:szCs w:val="32"/>
        </w:rPr>
        <w:t>/25</w:t>
      </w:r>
    </w:p>
    <w:p w:rsidR="009D7FA5" w:rsidRPr="001F77B0" w:rsidRDefault="009D7FA5" w:rsidP="009D7FA5">
      <w:pPr>
        <w:jc w:val="center"/>
        <w:rPr>
          <w:i/>
          <w:sz w:val="22"/>
          <w:szCs w:val="22"/>
        </w:rPr>
      </w:pPr>
      <w:r w:rsidRPr="001F77B0">
        <w:rPr>
          <w:i/>
          <w:sz w:val="22"/>
          <w:szCs w:val="22"/>
        </w:rPr>
        <w:t>“Asignando nombre al nuevo edificio municipal”</w:t>
      </w:r>
    </w:p>
    <w:p w:rsidR="009D7FA5" w:rsidRPr="00CC2D70" w:rsidRDefault="009D7FA5" w:rsidP="009D7FA5"/>
    <w:p w:rsidR="009D7FA5" w:rsidRDefault="009D7FA5" w:rsidP="009D7FA5">
      <w:pPr>
        <w:rPr>
          <w:b/>
          <w:sz w:val="28"/>
        </w:rPr>
      </w:pPr>
      <w:r w:rsidRPr="00CC2D70">
        <w:rPr>
          <w:b/>
          <w:sz w:val="28"/>
        </w:rPr>
        <w:t>VISTO:</w:t>
      </w:r>
    </w:p>
    <w:p w:rsidR="009D7FA5" w:rsidRPr="009D7FA5" w:rsidRDefault="009D7FA5" w:rsidP="009D7FA5">
      <w:pPr>
        <w:ind w:firstLine="708"/>
        <w:jc w:val="both"/>
        <w:rPr>
          <w:sz w:val="22"/>
          <w:szCs w:val="22"/>
        </w:rPr>
      </w:pPr>
      <w:r>
        <w:t xml:space="preserve">      </w:t>
      </w:r>
      <w:r w:rsidRPr="009D7FA5">
        <w:rPr>
          <w:sz w:val="22"/>
          <w:szCs w:val="22"/>
        </w:rPr>
        <w:t>La Ley Orgánica Municipa</w:t>
      </w:r>
      <w:r>
        <w:rPr>
          <w:sz w:val="22"/>
          <w:szCs w:val="22"/>
        </w:rPr>
        <w:t xml:space="preserve">l N° 8.102/91 (Art. 49 inc. 3) </w:t>
      </w:r>
      <w:r w:rsidRPr="009D7FA5">
        <w:rPr>
          <w:sz w:val="22"/>
          <w:szCs w:val="22"/>
        </w:rPr>
        <w:t>y;</w:t>
      </w:r>
    </w:p>
    <w:p w:rsidR="009D7FA5" w:rsidRDefault="009D7FA5" w:rsidP="009D7FA5">
      <w:pPr>
        <w:rPr>
          <w:b/>
          <w:sz w:val="28"/>
        </w:rPr>
      </w:pPr>
      <w:bookmarkStart w:id="0" w:name="_GoBack"/>
      <w:bookmarkEnd w:id="0"/>
    </w:p>
    <w:p w:rsidR="009D7FA5" w:rsidRPr="00CC2D70" w:rsidRDefault="009D7FA5" w:rsidP="009D7FA5">
      <w:pPr>
        <w:rPr>
          <w:b/>
          <w:sz w:val="28"/>
        </w:rPr>
      </w:pPr>
      <w:r w:rsidRPr="00CC2D70">
        <w:rPr>
          <w:b/>
          <w:sz w:val="28"/>
        </w:rPr>
        <w:t>CONSIDERANDO:</w:t>
      </w:r>
    </w:p>
    <w:p w:rsidR="009D7FA5" w:rsidRPr="009D7FA5" w:rsidRDefault="009D7FA5" w:rsidP="009D7FA5">
      <w:pPr>
        <w:ind w:firstLine="708"/>
        <w:jc w:val="both"/>
        <w:rPr>
          <w:sz w:val="22"/>
          <w:szCs w:val="22"/>
        </w:rPr>
      </w:pPr>
      <w:r>
        <w:t xml:space="preserve">           </w:t>
      </w:r>
      <w:r w:rsidRPr="009D7FA5">
        <w:rPr>
          <w:sz w:val="22"/>
          <w:szCs w:val="22"/>
        </w:rPr>
        <w:t xml:space="preserve">               </w:t>
      </w:r>
      <w:r w:rsidRPr="009D7FA5">
        <w:rPr>
          <w:sz w:val="22"/>
          <w:szCs w:val="22"/>
        </w:rPr>
        <w:t>Que el edificio donde actualmente funciona la sede administrativa municipal ha cumplido una larga trayectoria al servicio de la comunidad, pero con el paso del tiempo sus instalaciones han quedado obsoletas y su capacidad física se ha visto superada ante el crecimiento institucional y poblacional de la localidad.</w:t>
      </w:r>
    </w:p>
    <w:p w:rsidR="009D7FA5" w:rsidRPr="009D7FA5" w:rsidRDefault="009D7FA5" w:rsidP="009D7FA5">
      <w:pPr>
        <w:jc w:val="both"/>
        <w:rPr>
          <w:sz w:val="22"/>
          <w:szCs w:val="22"/>
        </w:rPr>
      </w:pPr>
    </w:p>
    <w:p w:rsidR="009D7FA5" w:rsidRPr="009D7FA5" w:rsidRDefault="009D7FA5" w:rsidP="009D7FA5">
      <w:pPr>
        <w:ind w:firstLine="708"/>
        <w:jc w:val="both"/>
        <w:rPr>
          <w:sz w:val="22"/>
          <w:szCs w:val="22"/>
        </w:rPr>
      </w:pPr>
      <w:r w:rsidRPr="009D7FA5">
        <w:rPr>
          <w:sz w:val="22"/>
          <w:szCs w:val="22"/>
        </w:rPr>
        <w:t xml:space="preserve">                          </w:t>
      </w:r>
      <w:r w:rsidRPr="009D7FA5">
        <w:rPr>
          <w:sz w:val="22"/>
          <w:szCs w:val="22"/>
        </w:rPr>
        <w:t>Que en virtud de ello, el Municipio se ha visto en la necesidad de trasladar diversas oficinas a inmuebles particulares, lo cual ha generado dispersión administrativa, mayores costos de mantenimiento y dificultades tanto para los vecinos como para el personal municipal en el desarrollo cotidiano de sus tareas.</w:t>
      </w:r>
    </w:p>
    <w:p w:rsidR="009D7FA5" w:rsidRPr="009D7FA5" w:rsidRDefault="009D7FA5" w:rsidP="009D7FA5">
      <w:pPr>
        <w:jc w:val="both"/>
        <w:rPr>
          <w:sz w:val="22"/>
          <w:szCs w:val="22"/>
        </w:rPr>
      </w:pPr>
    </w:p>
    <w:p w:rsidR="009D7FA5" w:rsidRPr="009D7FA5" w:rsidRDefault="009D7FA5" w:rsidP="009D7FA5">
      <w:pPr>
        <w:ind w:firstLine="708"/>
        <w:jc w:val="both"/>
        <w:rPr>
          <w:sz w:val="22"/>
          <w:szCs w:val="22"/>
        </w:rPr>
      </w:pPr>
      <w:r w:rsidRPr="009D7FA5">
        <w:rPr>
          <w:sz w:val="22"/>
          <w:szCs w:val="22"/>
        </w:rPr>
        <w:t xml:space="preserve">                          </w:t>
      </w:r>
      <w:r w:rsidRPr="009D7FA5">
        <w:rPr>
          <w:sz w:val="22"/>
          <w:szCs w:val="22"/>
        </w:rPr>
        <w:t>Que con la adquisición, refacción y/o ampliación de un nuevo inmueble, el Departamento Ejecutivo Municipal busca optimizar el funcionamiento de las distintas áreas y dependencias, concentrando la atención al público en un mismo espacio, más moderno, accesible y acorde a las necesidades actuales de la comunidad.</w:t>
      </w:r>
    </w:p>
    <w:p w:rsidR="009D7FA5" w:rsidRPr="009D7FA5" w:rsidRDefault="009D7FA5" w:rsidP="009D7FA5">
      <w:pPr>
        <w:ind w:firstLine="708"/>
        <w:jc w:val="both"/>
        <w:rPr>
          <w:sz w:val="22"/>
          <w:szCs w:val="22"/>
        </w:rPr>
      </w:pPr>
    </w:p>
    <w:p w:rsidR="009D7FA5" w:rsidRPr="009D7FA5" w:rsidRDefault="009D7FA5" w:rsidP="009D7FA5">
      <w:pPr>
        <w:ind w:firstLine="708"/>
        <w:jc w:val="both"/>
        <w:rPr>
          <w:sz w:val="22"/>
          <w:szCs w:val="22"/>
        </w:rPr>
      </w:pPr>
      <w:r w:rsidRPr="009D7FA5">
        <w:rPr>
          <w:sz w:val="22"/>
          <w:szCs w:val="22"/>
        </w:rPr>
        <w:t xml:space="preserve">                          </w:t>
      </w:r>
      <w:r w:rsidRPr="009D7FA5">
        <w:rPr>
          <w:sz w:val="22"/>
          <w:szCs w:val="22"/>
        </w:rPr>
        <w:t>Que resulta de gran relevancia asignar una denominación oficial al nuevo edificio, no solo como un acto administrativo formal, sino también como un gesto simbólico que refleje la identidad, la historia y el sentido de pertenencia de los vecinos de Tanti.</w:t>
      </w:r>
    </w:p>
    <w:p w:rsidR="009D7FA5" w:rsidRPr="009D7FA5" w:rsidRDefault="009D7FA5" w:rsidP="009D7FA5">
      <w:pPr>
        <w:jc w:val="both"/>
        <w:rPr>
          <w:sz w:val="22"/>
          <w:szCs w:val="22"/>
        </w:rPr>
      </w:pPr>
    </w:p>
    <w:p w:rsidR="009D7FA5" w:rsidRPr="009D7FA5" w:rsidRDefault="009D7FA5" w:rsidP="009D7FA5">
      <w:pPr>
        <w:ind w:firstLine="708"/>
        <w:jc w:val="both"/>
        <w:rPr>
          <w:sz w:val="22"/>
          <w:szCs w:val="22"/>
        </w:rPr>
      </w:pPr>
      <w:r w:rsidRPr="009D7FA5">
        <w:rPr>
          <w:sz w:val="22"/>
          <w:szCs w:val="22"/>
        </w:rPr>
        <w:t xml:space="preserve">                         </w:t>
      </w:r>
      <w:r w:rsidRPr="009D7FA5">
        <w:rPr>
          <w:sz w:val="22"/>
          <w:szCs w:val="22"/>
        </w:rPr>
        <w:t>Que la denominación “Edificio 23 de Marzo” surge en conmemoración del aniversario de fundación de nuestra localidad, fecha que representa el punto de inicio del crecimiento institucional, social y cultural de Tanti, siendo un homenaje a sus fundadores y a todas aquellas generaciones que han contribuido al desarrollo del pueblo.</w:t>
      </w:r>
    </w:p>
    <w:p w:rsidR="009D7FA5" w:rsidRPr="009D7FA5" w:rsidRDefault="009D7FA5" w:rsidP="009D7FA5">
      <w:pPr>
        <w:ind w:firstLine="708"/>
        <w:jc w:val="both"/>
        <w:rPr>
          <w:sz w:val="22"/>
          <w:szCs w:val="22"/>
        </w:rPr>
      </w:pPr>
    </w:p>
    <w:p w:rsidR="009D7FA5" w:rsidRPr="009D7FA5" w:rsidRDefault="009D7FA5" w:rsidP="009D7FA5">
      <w:pPr>
        <w:ind w:firstLine="708"/>
        <w:jc w:val="both"/>
        <w:rPr>
          <w:sz w:val="22"/>
          <w:szCs w:val="22"/>
        </w:rPr>
      </w:pPr>
      <w:r w:rsidRPr="009D7FA5">
        <w:rPr>
          <w:sz w:val="22"/>
          <w:szCs w:val="22"/>
        </w:rPr>
        <w:t xml:space="preserve">                         </w:t>
      </w:r>
      <w:r w:rsidRPr="009D7FA5">
        <w:rPr>
          <w:sz w:val="22"/>
          <w:szCs w:val="22"/>
        </w:rPr>
        <w:t>Que, además, otorgar un nombre alusivo a la fundación reafirma la continuidad histórica de las instituciones locales y fortalece la memoria colectiva, vinculando el presente institucional con las raíces de la comunidad.</w:t>
      </w:r>
    </w:p>
    <w:p w:rsidR="009D7FA5" w:rsidRPr="009D7FA5" w:rsidRDefault="009D7FA5" w:rsidP="009D7FA5">
      <w:pPr>
        <w:jc w:val="both"/>
        <w:rPr>
          <w:sz w:val="22"/>
          <w:szCs w:val="22"/>
        </w:rPr>
      </w:pPr>
      <w:r w:rsidRPr="009D7FA5">
        <w:rPr>
          <w:sz w:val="22"/>
          <w:szCs w:val="22"/>
        </w:rPr>
        <w:t>Por todo ello, y en uso de las atribuciones conferidas por la Ley Orgánica Municipal N° 8.102/91 y demás normas concordantes;</w:t>
      </w:r>
    </w:p>
    <w:p w:rsidR="009D7FA5" w:rsidRPr="00CC2D70" w:rsidRDefault="009D7FA5" w:rsidP="009D7FA5"/>
    <w:p w:rsidR="009D7FA5" w:rsidRPr="00CC2D70" w:rsidRDefault="009D7FA5" w:rsidP="009D7FA5">
      <w:pPr>
        <w:jc w:val="center"/>
        <w:rPr>
          <w:b/>
          <w:sz w:val="28"/>
        </w:rPr>
      </w:pPr>
      <w:r w:rsidRPr="00CC2D70">
        <w:rPr>
          <w:b/>
          <w:sz w:val="28"/>
        </w:rPr>
        <w:t>EL CONCEJO DELIBERANTE DE LA MUNICIPALIDAD DE TANTI</w:t>
      </w:r>
    </w:p>
    <w:p w:rsidR="009D7FA5" w:rsidRDefault="009D7FA5" w:rsidP="009D7FA5">
      <w:pPr>
        <w:jc w:val="center"/>
        <w:rPr>
          <w:b/>
          <w:sz w:val="28"/>
        </w:rPr>
      </w:pPr>
      <w:r w:rsidRPr="00CC2D70">
        <w:rPr>
          <w:b/>
          <w:sz w:val="28"/>
        </w:rPr>
        <w:t>SANCIONA CON FUERZA DE</w:t>
      </w:r>
      <w:r>
        <w:rPr>
          <w:b/>
          <w:sz w:val="28"/>
        </w:rPr>
        <w:t xml:space="preserve"> ORDENANZA</w:t>
      </w:r>
    </w:p>
    <w:p w:rsidR="009D7FA5" w:rsidRPr="00CC2D70" w:rsidRDefault="009D7FA5" w:rsidP="009D7FA5">
      <w:pPr>
        <w:jc w:val="center"/>
        <w:rPr>
          <w:b/>
          <w:sz w:val="28"/>
        </w:rPr>
      </w:pPr>
    </w:p>
    <w:p w:rsidR="009D7FA5" w:rsidRPr="00CC2D70" w:rsidRDefault="009D7FA5" w:rsidP="009D7FA5"/>
    <w:p w:rsidR="009D7FA5" w:rsidRPr="009D7FA5" w:rsidRDefault="009D7FA5" w:rsidP="009D7FA5">
      <w:pPr>
        <w:jc w:val="both"/>
        <w:rPr>
          <w:sz w:val="22"/>
          <w:szCs w:val="22"/>
        </w:rPr>
      </w:pPr>
      <w:r w:rsidRPr="009D7FA5">
        <w:rPr>
          <w:b/>
          <w:sz w:val="22"/>
          <w:szCs w:val="22"/>
        </w:rPr>
        <w:t>Artículo 1°:</w:t>
      </w:r>
      <w:r w:rsidRPr="009D7FA5">
        <w:rPr>
          <w:sz w:val="22"/>
          <w:szCs w:val="22"/>
        </w:rPr>
        <w:t xml:space="preserve"> </w:t>
      </w:r>
      <w:proofErr w:type="spellStart"/>
      <w:r w:rsidRPr="009D7FA5">
        <w:rPr>
          <w:sz w:val="22"/>
          <w:szCs w:val="22"/>
        </w:rPr>
        <w:t>Asígnase</w:t>
      </w:r>
      <w:proofErr w:type="spellEnd"/>
      <w:r w:rsidRPr="009D7FA5">
        <w:rPr>
          <w:sz w:val="22"/>
          <w:szCs w:val="22"/>
        </w:rPr>
        <w:t xml:space="preserve"> el nombre de “Municipalidad 23 de Marzo” al nuevo edificio municipal sito en calle Manuel Belgrano N° 81 de la localidad de Tanti, el cual será destinado al funcionamiento de las dependencias administrativas del Departamento Ejecutivo Municipal.</w:t>
      </w:r>
    </w:p>
    <w:p w:rsidR="009D7FA5" w:rsidRPr="009D7FA5" w:rsidRDefault="009D7FA5" w:rsidP="009D7FA5">
      <w:pPr>
        <w:jc w:val="both"/>
        <w:rPr>
          <w:b/>
          <w:sz w:val="22"/>
          <w:szCs w:val="22"/>
        </w:rPr>
      </w:pPr>
    </w:p>
    <w:p w:rsidR="009D7FA5" w:rsidRPr="009D7FA5" w:rsidRDefault="009D7FA5" w:rsidP="009D7FA5">
      <w:pPr>
        <w:jc w:val="both"/>
        <w:rPr>
          <w:sz w:val="22"/>
          <w:szCs w:val="22"/>
        </w:rPr>
      </w:pPr>
      <w:r w:rsidRPr="009D7FA5">
        <w:rPr>
          <w:b/>
          <w:sz w:val="22"/>
          <w:szCs w:val="22"/>
        </w:rPr>
        <w:t>Artículo 2°:</w:t>
      </w:r>
      <w:r w:rsidRPr="009D7FA5">
        <w:rPr>
          <w:sz w:val="22"/>
          <w:szCs w:val="22"/>
        </w:rPr>
        <w:t xml:space="preserve"> Dispóngase la colocación de una placa conmemorativa en el ingreso principal del edificio, donde conste el nombre asignado y la fecha de inauguración del mismo.</w:t>
      </w:r>
    </w:p>
    <w:p w:rsidR="009D7FA5" w:rsidRPr="009D7FA5" w:rsidRDefault="009D7FA5" w:rsidP="009D7FA5">
      <w:pPr>
        <w:jc w:val="both"/>
        <w:rPr>
          <w:b/>
          <w:sz w:val="22"/>
          <w:szCs w:val="22"/>
        </w:rPr>
      </w:pPr>
    </w:p>
    <w:p w:rsidR="009D7FA5" w:rsidRPr="009D7FA5" w:rsidRDefault="009D7FA5" w:rsidP="009D7FA5">
      <w:pPr>
        <w:jc w:val="both"/>
        <w:rPr>
          <w:sz w:val="22"/>
          <w:szCs w:val="22"/>
        </w:rPr>
      </w:pPr>
      <w:r w:rsidRPr="009D7FA5">
        <w:rPr>
          <w:b/>
          <w:sz w:val="22"/>
          <w:szCs w:val="22"/>
        </w:rPr>
        <w:t>Artículo 3°:</w:t>
      </w:r>
      <w:r w:rsidRPr="009D7FA5">
        <w:rPr>
          <w:sz w:val="22"/>
          <w:szCs w:val="22"/>
        </w:rPr>
        <w:t xml:space="preserve"> </w:t>
      </w:r>
      <w:proofErr w:type="spellStart"/>
      <w:r w:rsidRPr="009D7FA5">
        <w:rPr>
          <w:sz w:val="22"/>
          <w:szCs w:val="22"/>
        </w:rPr>
        <w:t>Autorízase</w:t>
      </w:r>
      <w:proofErr w:type="spellEnd"/>
      <w:r w:rsidRPr="009D7FA5">
        <w:rPr>
          <w:sz w:val="22"/>
          <w:szCs w:val="22"/>
        </w:rPr>
        <w:t xml:space="preserve"> al Departamento Ejecutivo Municipal a realizar las acciones y adecuaciones necesarias para la correcta identificación y señalización del edificio conforme a lo establecido en la presente ordenanza.</w:t>
      </w:r>
    </w:p>
    <w:p w:rsidR="009D7FA5" w:rsidRPr="009D7FA5" w:rsidRDefault="009D7FA5" w:rsidP="009D7FA5">
      <w:pPr>
        <w:jc w:val="both"/>
        <w:rPr>
          <w:sz w:val="22"/>
          <w:szCs w:val="22"/>
        </w:rPr>
      </w:pPr>
      <w:r w:rsidRPr="009D7FA5">
        <w:rPr>
          <w:b/>
          <w:sz w:val="22"/>
          <w:szCs w:val="22"/>
        </w:rPr>
        <w:t>Artículo 4°:</w:t>
      </w:r>
      <w:r w:rsidRPr="009D7FA5">
        <w:rPr>
          <w:sz w:val="22"/>
          <w:szCs w:val="22"/>
        </w:rPr>
        <w:t xml:space="preserve"> Cúmplase, comuníquese, publíquese, </w:t>
      </w:r>
      <w:proofErr w:type="spellStart"/>
      <w:r w:rsidRPr="009D7FA5">
        <w:rPr>
          <w:sz w:val="22"/>
          <w:szCs w:val="22"/>
        </w:rPr>
        <w:t>dése</w:t>
      </w:r>
      <w:proofErr w:type="spellEnd"/>
      <w:r w:rsidRPr="009D7FA5">
        <w:rPr>
          <w:sz w:val="22"/>
          <w:szCs w:val="22"/>
        </w:rPr>
        <w:t xml:space="preserve"> al Departamento Ejecutivo Municipal, insértese en el Registro Municipal y archívese.</w:t>
      </w:r>
    </w:p>
    <w:p w:rsidR="009D7FA5" w:rsidRPr="009D7FA5" w:rsidRDefault="009D7FA5" w:rsidP="009D7FA5">
      <w:pPr>
        <w:jc w:val="both"/>
        <w:rPr>
          <w:sz w:val="22"/>
          <w:szCs w:val="22"/>
        </w:rPr>
      </w:pPr>
    </w:p>
    <w:p w:rsidR="00475946" w:rsidRPr="009D7FA5" w:rsidRDefault="00475946" w:rsidP="00475946">
      <w:pPr>
        <w:pStyle w:val="Lista"/>
        <w:jc w:val="both"/>
        <w:rPr>
          <w:rFonts w:ascii="Times New Roman" w:hAnsi="Times New Roman" w:cs="Times New Roman"/>
          <w:lang w:eastAsia="es-ES"/>
        </w:rPr>
      </w:pPr>
      <w:r w:rsidRPr="009D7FA5">
        <w:rPr>
          <w:rFonts w:ascii="Times New Roman" w:hAnsi="Times New Roman" w:cs="Times New Roman"/>
          <w:lang w:eastAsia="es-ES"/>
        </w:rPr>
        <w:t>Dada en sala de</w:t>
      </w:r>
    </w:p>
    <w:p w:rsidR="00475946" w:rsidRPr="009D7FA5" w:rsidRDefault="00475946" w:rsidP="00475946">
      <w:pPr>
        <w:pStyle w:val="Lista"/>
        <w:jc w:val="both"/>
        <w:rPr>
          <w:rFonts w:ascii="Times New Roman" w:hAnsi="Times New Roman" w:cs="Times New Roman"/>
          <w:lang w:eastAsia="es-ES"/>
        </w:rPr>
      </w:pPr>
      <w:r w:rsidRPr="009D7FA5">
        <w:rPr>
          <w:rFonts w:ascii="Times New Roman" w:hAnsi="Times New Roman" w:cs="Times New Roman"/>
          <w:lang w:eastAsia="es-ES"/>
        </w:rPr>
        <w:t xml:space="preserve">Sesiones el </w:t>
      </w:r>
      <w:r w:rsidR="009B2FE9" w:rsidRPr="009D7FA5">
        <w:rPr>
          <w:rFonts w:ascii="Times New Roman" w:hAnsi="Times New Roman" w:cs="Times New Roman"/>
          <w:lang w:eastAsia="es-ES"/>
        </w:rPr>
        <w:t>19/11/2025</w:t>
      </w:r>
    </w:p>
    <w:p w:rsidR="00DB2C49" w:rsidRPr="009D7FA5" w:rsidRDefault="00475946" w:rsidP="009D7FA5">
      <w:pPr>
        <w:pStyle w:val="Lista"/>
        <w:jc w:val="both"/>
      </w:pPr>
      <w:r w:rsidRPr="009D7FA5">
        <w:rPr>
          <w:rFonts w:ascii="Times New Roman" w:hAnsi="Times New Roman" w:cs="Times New Roman"/>
          <w:lang w:eastAsia="es-ES"/>
        </w:rPr>
        <w:t xml:space="preserve">S/ Acta Nº </w:t>
      </w:r>
      <w:r w:rsidR="009B2FE9" w:rsidRPr="009D7FA5">
        <w:rPr>
          <w:rFonts w:ascii="Times New Roman" w:hAnsi="Times New Roman" w:cs="Times New Roman"/>
          <w:lang w:eastAsia="es-ES"/>
        </w:rPr>
        <w:t>27</w:t>
      </w:r>
    </w:p>
    <w:sectPr w:rsidR="00DB2C49" w:rsidRPr="009D7FA5" w:rsidSect="00475946">
      <w:headerReference w:type="default" r:id="rId6"/>
      <w:pgSz w:w="12240" w:h="18720" w:code="14"/>
      <w:pgMar w:top="1417" w:right="1274"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1DB2" w:rsidRDefault="00A41DB2" w:rsidP="00475946">
      <w:r>
        <w:separator/>
      </w:r>
    </w:p>
  </w:endnote>
  <w:endnote w:type="continuationSeparator" w:id="0">
    <w:p w:rsidR="00A41DB2" w:rsidRDefault="00A41DB2" w:rsidP="004759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1DB2" w:rsidRDefault="00A41DB2" w:rsidP="00475946">
      <w:r>
        <w:separator/>
      </w:r>
    </w:p>
  </w:footnote>
  <w:footnote w:type="continuationSeparator" w:id="0">
    <w:p w:rsidR="00A41DB2" w:rsidRDefault="00A41DB2" w:rsidP="004759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2C18" w:rsidRPr="00475946" w:rsidRDefault="00475946" w:rsidP="00475946">
    <w:pPr>
      <w:pStyle w:val="Encabezado"/>
    </w:pPr>
    <w:r>
      <w:rPr>
        <w:noProof/>
        <w:lang w:val="es-AR" w:eastAsia="es-AR"/>
      </w:rPr>
      <w:drawing>
        <wp:anchor distT="0" distB="0" distL="114300" distR="114300" simplePos="0" relativeHeight="251658240" behindDoc="1" locked="0" layoutInCell="1" allowOverlap="1">
          <wp:simplePos x="0" y="0"/>
          <wp:positionH relativeFrom="column">
            <wp:posOffset>-554355</wp:posOffset>
          </wp:positionH>
          <wp:positionV relativeFrom="paragraph">
            <wp:posOffset>-220980</wp:posOffset>
          </wp:positionV>
          <wp:extent cx="2524125" cy="658495"/>
          <wp:effectExtent l="0" t="0" r="9525" b="825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24125" cy="658495"/>
                  </a:xfrm>
                  <a:prstGeom prst="rect">
                    <a:avLst/>
                  </a:prstGeom>
                  <a:noFill/>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946"/>
    <w:rsid w:val="00070E9D"/>
    <w:rsid w:val="001F77B0"/>
    <w:rsid w:val="003574D3"/>
    <w:rsid w:val="00475946"/>
    <w:rsid w:val="007B021F"/>
    <w:rsid w:val="009B2FE9"/>
    <w:rsid w:val="009D7FA5"/>
    <w:rsid w:val="00A41DB2"/>
    <w:rsid w:val="00DB2C4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EBAA6C2-F211-453A-A9DB-8AC57CCA4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5946"/>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5946"/>
    <w:pPr>
      <w:tabs>
        <w:tab w:val="center" w:pos="4252"/>
        <w:tab w:val="right" w:pos="8504"/>
      </w:tabs>
    </w:pPr>
  </w:style>
  <w:style w:type="character" w:customStyle="1" w:styleId="EncabezadoCar">
    <w:name w:val="Encabezado Car"/>
    <w:basedOn w:val="Fuentedeprrafopredeter"/>
    <w:link w:val="Encabezado"/>
    <w:uiPriority w:val="99"/>
    <w:rsid w:val="00475946"/>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475946"/>
    <w:pPr>
      <w:tabs>
        <w:tab w:val="center" w:pos="4252"/>
        <w:tab w:val="right" w:pos="8504"/>
      </w:tabs>
    </w:pPr>
  </w:style>
  <w:style w:type="character" w:customStyle="1" w:styleId="PiedepginaCar">
    <w:name w:val="Pie de página Car"/>
    <w:basedOn w:val="Fuentedeprrafopredeter"/>
    <w:link w:val="Piedepgina"/>
    <w:uiPriority w:val="99"/>
    <w:rsid w:val="00475946"/>
    <w:rPr>
      <w:rFonts w:ascii="Times New Roman" w:eastAsia="Times New Roman" w:hAnsi="Times New Roman" w:cs="Times New Roman"/>
      <w:sz w:val="24"/>
      <w:szCs w:val="24"/>
      <w:lang w:val="es-ES" w:eastAsia="es-ES"/>
    </w:rPr>
  </w:style>
  <w:style w:type="paragraph" w:styleId="Lista">
    <w:name w:val="List"/>
    <w:basedOn w:val="Normal"/>
    <w:uiPriority w:val="99"/>
    <w:unhideWhenUsed/>
    <w:rsid w:val="00475946"/>
    <w:pPr>
      <w:widowControl w:val="0"/>
      <w:autoSpaceDE w:val="0"/>
      <w:autoSpaceDN w:val="0"/>
      <w:ind w:left="283" w:hanging="283"/>
      <w:contextualSpacing/>
    </w:pPr>
    <w:rPr>
      <w:rFonts w:ascii="Arial" w:eastAsia="Arial" w:hAnsi="Arial" w:cs="Arial"/>
      <w:sz w:val="22"/>
      <w:szCs w:val="22"/>
      <w:lang w:eastAsia="en-US"/>
    </w:rPr>
  </w:style>
  <w:style w:type="paragraph" w:styleId="Textodeglobo">
    <w:name w:val="Balloon Text"/>
    <w:basedOn w:val="Normal"/>
    <w:link w:val="TextodegloboCar"/>
    <w:uiPriority w:val="99"/>
    <w:semiHidden/>
    <w:unhideWhenUsed/>
    <w:rsid w:val="0047594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75946"/>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481</Words>
  <Characters>2650</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3</cp:revision>
  <cp:lastPrinted>2025-11-25T13:31:00Z</cp:lastPrinted>
  <dcterms:created xsi:type="dcterms:W3CDTF">2025-11-25T13:26:00Z</dcterms:created>
  <dcterms:modified xsi:type="dcterms:W3CDTF">2025-11-25T13:33:00Z</dcterms:modified>
</cp:coreProperties>
</file>