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2735" w:rsidRPr="00CC2735" w:rsidRDefault="00CC2735" w:rsidP="00CC2735">
      <w:pPr>
        <w:spacing w:after="0"/>
        <w:jc w:val="center"/>
        <w:rPr>
          <w:rFonts w:ascii="Times New Roman" w:hAnsi="Times New Roman" w:cs="Times New Roman"/>
          <w:b/>
          <w:sz w:val="40"/>
          <w:szCs w:val="28"/>
        </w:rPr>
      </w:pPr>
      <w:r w:rsidRPr="00CC2735">
        <w:rPr>
          <w:rFonts w:ascii="Times New Roman" w:hAnsi="Times New Roman" w:cs="Times New Roman"/>
          <w:b/>
          <w:sz w:val="40"/>
          <w:szCs w:val="28"/>
        </w:rPr>
        <w:t>ORDENANZA N° 1554/25</w:t>
      </w:r>
    </w:p>
    <w:p w:rsidR="00CC2735" w:rsidRPr="00CC2735" w:rsidRDefault="00CC2735" w:rsidP="00CC2735">
      <w:pPr>
        <w:spacing w:after="0"/>
        <w:jc w:val="center"/>
        <w:rPr>
          <w:rFonts w:ascii="Times New Roman" w:hAnsi="Times New Roman" w:cs="Times New Roman"/>
          <w:szCs w:val="28"/>
        </w:rPr>
      </w:pPr>
      <w:r w:rsidRPr="00CC2735">
        <w:rPr>
          <w:rFonts w:ascii="Times New Roman" w:hAnsi="Times New Roman" w:cs="Times New Roman"/>
          <w:szCs w:val="28"/>
        </w:rPr>
        <w:t>“</w:t>
      </w:r>
      <w:proofErr w:type="spellStart"/>
      <w:r w:rsidRPr="00CC2735">
        <w:rPr>
          <w:rFonts w:ascii="Times New Roman" w:hAnsi="Times New Roman" w:cs="Times New Roman"/>
          <w:szCs w:val="28"/>
        </w:rPr>
        <w:t>Autorízase</w:t>
      </w:r>
      <w:proofErr w:type="spellEnd"/>
      <w:r w:rsidRPr="00CC2735">
        <w:rPr>
          <w:rFonts w:ascii="Times New Roman" w:hAnsi="Times New Roman" w:cs="Times New Roman"/>
          <w:szCs w:val="28"/>
        </w:rPr>
        <w:t xml:space="preserve"> la Compra de Camión Cisterna”</w:t>
      </w:r>
    </w:p>
    <w:p w:rsidR="00CC2735" w:rsidRDefault="00CC2735" w:rsidP="00CC2735">
      <w:pPr>
        <w:rPr>
          <w:rFonts w:ascii="Times New Roman" w:hAnsi="Times New Roman" w:cs="Times New Roman"/>
          <w:b/>
          <w:sz w:val="32"/>
          <w:szCs w:val="28"/>
        </w:rPr>
      </w:pPr>
    </w:p>
    <w:p w:rsidR="00CC2735" w:rsidRPr="00CC2735" w:rsidRDefault="00CC2735" w:rsidP="00CC2735">
      <w:pPr>
        <w:rPr>
          <w:rFonts w:ascii="Times New Roman" w:hAnsi="Times New Roman" w:cs="Times New Roman"/>
          <w:b/>
          <w:sz w:val="32"/>
          <w:szCs w:val="28"/>
        </w:rPr>
      </w:pPr>
      <w:bookmarkStart w:id="0" w:name="_GoBack"/>
      <w:bookmarkEnd w:id="0"/>
      <w:r w:rsidRPr="00CC2735">
        <w:rPr>
          <w:rFonts w:ascii="Times New Roman" w:hAnsi="Times New Roman" w:cs="Times New Roman"/>
          <w:b/>
          <w:sz w:val="32"/>
          <w:szCs w:val="28"/>
        </w:rPr>
        <w:t>VISTO:</w:t>
      </w:r>
    </w:p>
    <w:p w:rsid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Que los camiones cisterna son utilizados para la entrega de agua potable a aquellos domicilios que se encuentran alejados de la red de distribución, constituyendo un servicio esencial para los vecinos de la localidad; y</w:t>
      </w:r>
    </w:p>
    <w:p w:rsidR="00CC2735" w:rsidRPr="00CC2735" w:rsidRDefault="00CC2735" w:rsidP="00CC2735">
      <w:pPr>
        <w:jc w:val="both"/>
        <w:rPr>
          <w:rFonts w:ascii="Times New Roman" w:hAnsi="Times New Roman" w:cs="Times New Roman"/>
          <w:sz w:val="28"/>
          <w:szCs w:val="28"/>
        </w:rPr>
      </w:pPr>
    </w:p>
    <w:p w:rsidR="00CC2735" w:rsidRPr="00CC2735" w:rsidRDefault="00CC2735" w:rsidP="00CC2735">
      <w:pPr>
        <w:rPr>
          <w:rFonts w:ascii="Times New Roman" w:hAnsi="Times New Roman" w:cs="Times New Roman"/>
          <w:b/>
          <w:sz w:val="32"/>
          <w:szCs w:val="28"/>
        </w:rPr>
      </w:pPr>
      <w:r w:rsidRPr="00CC2735">
        <w:rPr>
          <w:rFonts w:ascii="Times New Roman" w:hAnsi="Times New Roman" w:cs="Times New Roman"/>
          <w:b/>
          <w:sz w:val="32"/>
          <w:szCs w:val="28"/>
        </w:rPr>
        <w:t>CONSIDERANDO:</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ab/>
        <w:t>Que el camión marca Mercedes Benz anteriormente afectado a dicha tarea sufrió un siniestro vial, siendo declarado destrucción total por la empresa aseguradora, la cual cubrirá una gran parte en la compra de una nueva unidad 0km, situación que torna necesario su reemplazo a fin de asegurar la continuidad del servicio; y</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ab/>
        <w:t>Que el Departamento Ejecutivo Municipal requiere la adquisición de un vehículo adecuado que reúna las características técnicas necesarias para cumplir con la función de distribución de agua potable; y</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ab/>
        <w:t xml:space="preserve">Que las </w:t>
      </w:r>
      <w:proofErr w:type="spellStart"/>
      <w:r w:rsidRPr="00CC2735">
        <w:rPr>
          <w:rFonts w:ascii="Times New Roman" w:hAnsi="Times New Roman" w:cs="Times New Roman"/>
          <w:sz w:val="28"/>
          <w:szCs w:val="28"/>
        </w:rPr>
        <w:t>cotizaciónes</w:t>
      </w:r>
      <w:proofErr w:type="spellEnd"/>
      <w:r w:rsidRPr="00CC2735">
        <w:rPr>
          <w:rFonts w:ascii="Times New Roman" w:hAnsi="Times New Roman" w:cs="Times New Roman"/>
          <w:sz w:val="28"/>
          <w:szCs w:val="28"/>
        </w:rPr>
        <w:t xml:space="preserve"> presentadas para la adquisición del camión y tanque regador poseen una validez acotada de tiempo, lo que hace oportuno y necesario resolver con celeridad la autorización legislativa correspondiente; y</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ab/>
        <w:t>Que la adquisición del equipamiento se encuentran amparadas en las facultades conferidas por la normativa vigente a esta Municipalidad, conforme lo establecido en la Ley Orgánica Municipal N° 8102 y demás normas aplicables; y</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ab/>
        <w:t>Que se han solicitado presupuestos a los concesionarios oficiales de la zona, recibiéndose diversos presupuestos, a saber:</w:t>
      </w:r>
    </w:p>
    <w:p w:rsidR="00CC2735" w:rsidRPr="00CC2735" w:rsidRDefault="00CC2735" w:rsidP="00CC2735">
      <w:pPr>
        <w:pStyle w:val="Prrafodelista"/>
        <w:numPr>
          <w:ilvl w:val="0"/>
          <w:numId w:val="1"/>
        </w:numPr>
        <w:jc w:val="both"/>
        <w:rPr>
          <w:rFonts w:ascii="Times New Roman" w:hAnsi="Times New Roman" w:cs="Times New Roman"/>
          <w:sz w:val="28"/>
          <w:szCs w:val="28"/>
        </w:rPr>
      </w:pPr>
      <w:r w:rsidRPr="00CC2735">
        <w:rPr>
          <w:rFonts w:ascii="Times New Roman" w:hAnsi="Times New Roman" w:cs="Times New Roman"/>
          <w:sz w:val="28"/>
          <w:szCs w:val="28"/>
        </w:rPr>
        <w:t>PEDRO ROBERTO BOSQUES E HIJOS.</w:t>
      </w:r>
    </w:p>
    <w:p w:rsidR="00CC2735" w:rsidRPr="00CC2735" w:rsidRDefault="00CC2735" w:rsidP="00CC2735">
      <w:pPr>
        <w:pStyle w:val="Prrafodelista"/>
        <w:numPr>
          <w:ilvl w:val="0"/>
          <w:numId w:val="1"/>
        </w:numPr>
        <w:jc w:val="both"/>
        <w:rPr>
          <w:rFonts w:ascii="Times New Roman" w:hAnsi="Times New Roman" w:cs="Times New Roman"/>
          <w:sz w:val="28"/>
          <w:szCs w:val="28"/>
        </w:rPr>
      </w:pPr>
      <w:r w:rsidRPr="00CC2735">
        <w:rPr>
          <w:rFonts w:ascii="Times New Roman" w:hAnsi="Times New Roman" w:cs="Times New Roman"/>
          <w:sz w:val="28"/>
          <w:szCs w:val="28"/>
        </w:rPr>
        <w:t>ECONOVO.</w:t>
      </w:r>
    </w:p>
    <w:p w:rsidR="00CC2735" w:rsidRPr="00CC2735" w:rsidRDefault="00CC2735" w:rsidP="00CC2735">
      <w:pPr>
        <w:pStyle w:val="Prrafodelista"/>
        <w:numPr>
          <w:ilvl w:val="0"/>
          <w:numId w:val="1"/>
        </w:numPr>
        <w:jc w:val="both"/>
        <w:rPr>
          <w:rFonts w:ascii="Times New Roman" w:hAnsi="Times New Roman" w:cs="Times New Roman"/>
          <w:sz w:val="28"/>
          <w:szCs w:val="28"/>
        </w:rPr>
      </w:pPr>
      <w:r w:rsidRPr="00CC2735">
        <w:rPr>
          <w:rFonts w:ascii="Times New Roman" w:hAnsi="Times New Roman" w:cs="Times New Roman"/>
          <w:sz w:val="28"/>
          <w:szCs w:val="28"/>
        </w:rPr>
        <w:t>S.I.C.A. SA.</w:t>
      </w:r>
    </w:p>
    <w:p w:rsidR="00CC2735" w:rsidRPr="00CC2735" w:rsidRDefault="00CC2735" w:rsidP="00CC2735">
      <w:pPr>
        <w:pStyle w:val="Prrafodelista"/>
        <w:numPr>
          <w:ilvl w:val="0"/>
          <w:numId w:val="1"/>
        </w:numPr>
        <w:jc w:val="both"/>
        <w:rPr>
          <w:rFonts w:ascii="Times New Roman" w:hAnsi="Times New Roman" w:cs="Times New Roman"/>
          <w:sz w:val="28"/>
          <w:szCs w:val="28"/>
        </w:rPr>
      </w:pPr>
      <w:r w:rsidRPr="00CC2735">
        <w:rPr>
          <w:rFonts w:ascii="Times New Roman" w:hAnsi="Times New Roman" w:cs="Times New Roman"/>
          <w:sz w:val="28"/>
          <w:szCs w:val="28"/>
        </w:rPr>
        <w:t>VIAL TRUK.</w:t>
      </w:r>
    </w:p>
    <w:p w:rsidR="00CC2735" w:rsidRPr="00CC2735" w:rsidRDefault="00CC2735" w:rsidP="00CC2735">
      <w:pPr>
        <w:pStyle w:val="Prrafodelista"/>
        <w:numPr>
          <w:ilvl w:val="0"/>
          <w:numId w:val="1"/>
        </w:numPr>
        <w:jc w:val="both"/>
        <w:rPr>
          <w:rFonts w:ascii="Times New Roman" w:hAnsi="Times New Roman" w:cs="Times New Roman"/>
          <w:sz w:val="28"/>
          <w:szCs w:val="28"/>
        </w:rPr>
      </w:pPr>
      <w:r w:rsidRPr="00CC2735">
        <w:rPr>
          <w:rFonts w:ascii="Times New Roman" w:hAnsi="Times New Roman" w:cs="Times New Roman"/>
          <w:sz w:val="28"/>
          <w:szCs w:val="28"/>
        </w:rPr>
        <w:t>SIGNATURE SA.</w:t>
      </w:r>
    </w:p>
    <w:p w:rsidR="00CC2735" w:rsidRPr="00CC2735" w:rsidRDefault="00CC2735" w:rsidP="00CC2735">
      <w:pPr>
        <w:jc w:val="both"/>
        <w:rPr>
          <w:rFonts w:ascii="Times New Roman" w:hAnsi="Times New Roman" w:cs="Times New Roman"/>
          <w:sz w:val="28"/>
          <w:szCs w:val="28"/>
        </w:rPr>
      </w:pPr>
    </w:p>
    <w:p w:rsidR="00CC2735" w:rsidRPr="00CC2735" w:rsidRDefault="00CC2735" w:rsidP="00CC2735">
      <w:pPr>
        <w:pStyle w:val="Prrafodelista"/>
        <w:ind w:left="0"/>
        <w:jc w:val="both"/>
        <w:rPr>
          <w:rFonts w:ascii="Times New Roman" w:hAnsi="Times New Roman" w:cs="Times New Roman"/>
          <w:sz w:val="28"/>
          <w:szCs w:val="28"/>
        </w:rPr>
      </w:pPr>
      <w:r w:rsidRPr="00CC2735">
        <w:rPr>
          <w:rFonts w:ascii="Times New Roman" w:hAnsi="Times New Roman" w:cs="Times New Roman"/>
          <w:sz w:val="28"/>
          <w:szCs w:val="28"/>
        </w:rPr>
        <w:tab/>
        <w:t xml:space="preserve">Que de la compulsa de los presupuestos se concluye que la mejor oferta corresponde a la presentada por la Concesionaria ECONOVO, TECNOLOGIA SUSTENTABLE. </w:t>
      </w:r>
    </w:p>
    <w:p w:rsidR="00CC2735" w:rsidRPr="00CC2735" w:rsidRDefault="00CC2735" w:rsidP="00CC2735">
      <w:pPr>
        <w:rPr>
          <w:rFonts w:ascii="Times New Roman" w:hAnsi="Times New Roman" w:cs="Times New Roman"/>
          <w:sz w:val="28"/>
          <w:szCs w:val="28"/>
        </w:rPr>
      </w:pPr>
    </w:p>
    <w:p w:rsidR="00CC2735" w:rsidRPr="00CC2735" w:rsidRDefault="00CC2735" w:rsidP="00CC2735">
      <w:pPr>
        <w:rPr>
          <w:rFonts w:ascii="Times New Roman" w:hAnsi="Times New Roman" w:cs="Times New Roman"/>
          <w:sz w:val="28"/>
          <w:szCs w:val="28"/>
        </w:rPr>
      </w:pPr>
      <w:r w:rsidRPr="00CC2735">
        <w:rPr>
          <w:rFonts w:ascii="Times New Roman" w:hAnsi="Times New Roman" w:cs="Times New Roman"/>
          <w:sz w:val="28"/>
          <w:szCs w:val="28"/>
        </w:rPr>
        <w:t>Por todo ello, y en uso de las atribuciones que le son propias,</w:t>
      </w:r>
    </w:p>
    <w:p w:rsidR="00CC2735" w:rsidRPr="00CC2735" w:rsidRDefault="00CC2735" w:rsidP="00CC2735">
      <w:pPr>
        <w:rPr>
          <w:rFonts w:ascii="Times New Roman" w:hAnsi="Times New Roman" w:cs="Times New Roman"/>
          <w:sz w:val="28"/>
          <w:szCs w:val="28"/>
        </w:rPr>
      </w:pPr>
    </w:p>
    <w:p w:rsidR="00CC2735" w:rsidRPr="00CC2735" w:rsidRDefault="00CC2735" w:rsidP="00CC2735">
      <w:pPr>
        <w:jc w:val="center"/>
        <w:rPr>
          <w:rFonts w:ascii="Times New Roman" w:hAnsi="Times New Roman" w:cs="Times New Roman"/>
          <w:b/>
          <w:sz w:val="28"/>
          <w:szCs w:val="28"/>
        </w:rPr>
      </w:pPr>
      <w:r w:rsidRPr="00CC2735">
        <w:rPr>
          <w:rFonts w:ascii="Times New Roman" w:hAnsi="Times New Roman" w:cs="Times New Roman"/>
          <w:b/>
          <w:sz w:val="28"/>
          <w:szCs w:val="28"/>
        </w:rPr>
        <w:t>EL CONCEJO DELIBERANTE DE LA MUNICIPALIDAD DE TANTI</w:t>
      </w:r>
    </w:p>
    <w:p w:rsidR="00CC2735" w:rsidRPr="00CC2735" w:rsidRDefault="00CC2735" w:rsidP="00CC2735">
      <w:pPr>
        <w:jc w:val="center"/>
        <w:rPr>
          <w:rFonts w:ascii="Times New Roman" w:hAnsi="Times New Roman" w:cs="Times New Roman"/>
          <w:b/>
          <w:sz w:val="28"/>
          <w:szCs w:val="28"/>
        </w:rPr>
      </w:pPr>
      <w:r w:rsidRPr="00CC2735">
        <w:rPr>
          <w:rFonts w:ascii="Times New Roman" w:hAnsi="Times New Roman" w:cs="Times New Roman"/>
          <w:b/>
          <w:sz w:val="28"/>
          <w:szCs w:val="28"/>
        </w:rPr>
        <w:t>SANCIONA CON FUERZA DE ORDENANZA</w:t>
      </w:r>
    </w:p>
    <w:p w:rsidR="00CC2735" w:rsidRPr="00CC2735" w:rsidRDefault="00CC2735" w:rsidP="00CC2735">
      <w:pPr>
        <w:rPr>
          <w:rFonts w:ascii="Times New Roman" w:hAnsi="Times New Roman" w:cs="Times New Roman"/>
          <w:sz w:val="28"/>
          <w:szCs w:val="28"/>
        </w:rPr>
      </w:pPr>
    </w:p>
    <w:p w:rsidR="00CC2735" w:rsidRPr="00CC2735" w:rsidRDefault="00CC2735" w:rsidP="00CC2735">
      <w:pPr>
        <w:jc w:val="both"/>
        <w:rPr>
          <w:rFonts w:ascii="Times New Roman" w:hAnsi="Times New Roman" w:cs="Times New Roman"/>
          <w:b/>
          <w:sz w:val="28"/>
          <w:szCs w:val="28"/>
        </w:rPr>
      </w:pPr>
      <w:r w:rsidRPr="00CC2735">
        <w:rPr>
          <w:rFonts w:ascii="Times New Roman" w:hAnsi="Times New Roman" w:cs="Times New Roman"/>
          <w:b/>
          <w:sz w:val="28"/>
          <w:szCs w:val="28"/>
        </w:rPr>
        <w:t>Artículo 1°:</w:t>
      </w:r>
      <w:r w:rsidRPr="00CC2735">
        <w:rPr>
          <w:rFonts w:ascii="Times New Roman" w:hAnsi="Times New Roman" w:cs="Times New Roman"/>
          <w:sz w:val="28"/>
          <w:szCs w:val="28"/>
        </w:rPr>
        <w:t xml:space="preserve"> </w:t>
      </w:r>
      <w:proofErr w:type="spellStart"/>
      <w:r w:rsidRPr="00CC2735">
        <w:rPr>
          <w:rFonts w:ascii="Times New Roman" w:hAnsi="Times New Roman" w:cs="Times New Roman"/>
          <w:b/>
          <w:sz w:val="28"/>
          <w:szCs w:val="28"/>
        </w:rPr>
        <w:t>Autorízase</w:t>
      </w:r>
      <w:proofErr w:type="spellEnd"/>
      <w:r w:rsidRPr="00CC2735">
        <w:rPr>
          <w:rFonts w:ascii="Times New Roman" w:hAnsi="Times New Roman" w:cs="Times New Roman"/>
          <w:sz w:val="28"/>
          <w:szCs w:val="28"/>
        </w:rPr>
        <w:t xml:space="preserve"> al Departamento Ejecutivo Municipal a adquirir en forma directa, un camión marca </w:t>
      </w:r>
      <w:r w:rsidRPr="00CC2735">
        <w:rPr>
          <w:rFonts w:ascii="Times New Roman" w:hAnsi="Times New Roman" w:cs="Times New Roman"/>
          <w:b/>
          <w:sz w:val="28"/>
          <w:szCs w:val="28"/>
        </w:rPr>
        <w:t>IVECO TECTOR ATTACK 170-210 CAJA MANUAL 4X2</w:t>
      </w:r>
      <w:r w:rsidRPr="00CC2735">
        <w:rPr>
          <w:rFonts w:ascii="Times New Roman" w:hAnsi="Times New Roman" w:cs="Times New Roman"/>
          <w:sz w:val="28"/>
          <w:szCs w:val="28"/>
        </w:rPr>
        <w:t xml:space="preserve">, </w:t>
      </w:r>
      <w:r w:rsidRPr="00CC2735">
        <w:rPr>
          <w:rFonts w:ascii="Times New Roman" w:hAnsi="Times New Roman" w:cs="Times New Roman"/>
          <w:b/>
          <w:sz w:val="28"/>
          <w:szCs w:val="28"/>
        </w:rPr>
        <w:t>0km</w:t>
      </w:r>
      <w:r w:rsidRPr="00CC2735">
        <w:rPr>
          <w:rFonts w:ascii="Times New Roman" w:hAnsi="Times New Roman" w:cs="Times New Roman"/>
          <w:sz w:val="28"/>
          <w:szCs w:val="28"/>
        </w:rPr>
        <w:t xml:space="preserve"> equipado con </w:t>
      </w:r>
      <w:r w:rsidRPr="00CC2735">
        <w:rPr>
          <w:rFonts w:ascii="Times New Roman" w:hAnsi="Times New Roman" w:cs="Times New Roman"/>
          <w:b/>
          <w:sz w:val="28"/>
          <w:szCs w:val="28"/>
        </w:rPr>
        <w:t>TANQUE REGADOR DE 8.000 LTS MARCA ECONOVO®, MODELO ECOTROS8 (PRFV).</w:t>
      </w:r>
    </w:p>
    <w:p w:rsidR="00CC2735" w:rsidRPr="00CC2735" w:rsidRDefault="00CC2735" w:rsidP="00CC2735">
      <w:pPr>
        <w:jc w:val="both"/>
        <w:rPr>
          <w:rFonts w:ascii="Times New Roman" w:hAnsi="Times New Roman" w:cs="Times New Roman"/>
          <w:sz w:val="28"/>
          <w:szCs w:val="28"/>
        </w:rPr>
      </w:pP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b/>
          <w:sz w:val="28"/>
          <w:szCs w:val="28"/>
        </w:rPr>
        <w:t>Artículo 2°:</w:t>
      </w:r>
      <w:r w:rsidRPr="00CC2735">
        <w:rPr>
          <w:rFonts w:ascii="Times New Roman" w:hAnsi="Times New Roman" w:cs="Times New Roman"/>
          <w:sz w:val="28"/>
          <w:szCs w:val="28"/>
        </w:rPr>
        <w:t xml:space="preserve"> La adquisición incluirá las siguientes características técnicas y accesorios del tanque regador:</w:t>
      </w:r>
    </w:p>
    <w:p w:rsidR="00CC2735" w:rsidRPr="00CC2735" w:rsidRDefault="00CC2735" w:rsidP="00CC2735">
      <w:pPr>
        <w:jc w:val="both"/>
        <w:rPr>
          <w:rFonts w:ascii="Times New Roman" w:hAnsi="Times New Roman" w:cs="Times New Roman"/>
          <w:sz w:val="28"/>
          <w:szCs w:val="28"/>
        </w:rPr>
      </w:pP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TANQUE REGADOR DE 8.000 LTS MARCA ECONOVO®, MODELO</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ECOTROS8 (PRFV)</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 xml:space="preserve">Capacidad 8000 LTS. Construcción: Construcción de P.R.F.V. (Plástico reforzado con fibra de vidrio); de forma óvalo con rompeolas transversales. </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 xml:space="preserve">Llave de descarga rápida de 2" de diámetro. Sistema Riego: 2 Flores de riego traseras de bronce regulables desde el interior de la cabina del chasis, Bomba de 60.000 </w:t>
      </w:r>
      <w:proofErr w:type="spellStart"/>
      <w:r w:rsidRPr="00CC2735">
        <w:rPr>
          <w:rFonts w:ascii="Times New Roman" w:hAnsi="Times New Roman" w:cs="Times New Roman"/>
          <w:sz w:val="28"/>
          <w:szCs w:val="28"/>
        </w:rPr>
        <w:t>Lts</w:t>
      </w:r>
      <w:proofErr w:type="spellEnd"/>
      <w:r w:rsidRPr="00CC2735">
        <w:rPr>
          <w:rFonts w:ascii="Times New Roman" w:hAnsi="Times New Roman" w:cs="Times New Roman"/>
          <w:sz w:val="28"/>
          <w:szCs w:val="28"/>
        </w:rPr>
        <w:t xml:space="preserve"> de agua centrifuga, fraccionada por medio de toma de fuerza del chasis. </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Incluye:</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Toma de fuerza en la caja de velocidades del chasis, escalera marinera trasera, comando neumático en cabina flores regulables trasera, refuerzo de chasis integral, toma fuerza reforzada.</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INCLUYE EQUIPO CONTRA INCENDIO Y SUCCION PARA TANQUES REGADORES</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CHASIS CAMION IVECO TECTOR ATTACK 170-210 CAJA MANUAL 4X2</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Tracción 4x2</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Peso Bruto Total Técnico: 16.000kg.</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 xml:space="preserve">Motor FPT </w:t>
      </w:r>
      <w:proofErr w:type="spellStart"/>
      <w:r w:rsidRPr="00CC2735">
        <w:rPr>
          <w:rFonts w:ascii="Times New Roman" w:hAnsi="Times New Roman" w:cs="Times New Roman"/>
          <w:sz w:val="28"/>
          <w:szCs w:val="28"/>
        </w:rPr>
        <w:t>Nef</w:t>
      </w:r>
      <w:proofErr w:type="spellEnd"/>
      <w:r w:rsidRPr="00CC2735">
        <w:rPr>
          <w:rFonts w:ascii="Times New Roman" w:hAnsi="Times New Roman" w:cs="Times New Roman"/>
          <w:sz w:val="28"/>
          <w:szCs w:val="28"/>
        </w:rPr>
        <w:t xml:space="preserve"> 4 (4 Cilindros)</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Potencia máxima: 210CV / 2500RPM</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Caja de cambios manual EATON FS 5406 A</w:t>
      </w: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sz w:val="28"/>
          <w:szCs w:val="28"/>
        </w:rPr>
        <w:t xml:space="preserve">Incluye flete y </w:t>
      </w:r>
      <w:proofErr w:type="spellStart"/>
      <w:r w:rsidRPr="00CC2735">
        <w:rPr>
          <w:rFonts w:ascii="Times New Roman" w:hAnsi="Times New Roman" w:cs="Times New Roman"/>
          <w:sz w:val="28"/>
          <w:szCs w:val="28"/>
        </w:rPr>
        <w:t>patentamiento</w:t>
      </w:r>
      <w:proofErr w:type="spellEnd"/>
      <w:r w:rsidRPr="00CC2735">
        <w:rPr>
          <w:rFonts w:ascii="Times New Roman" w:hAnsi="Times New Roman" w:cs="Times New Roman"/>
          <w:sz w:val="28"/>
          <w:szCs w:val="28"/>
        </w:rPr>
        <w:t>.</w:t>
      </w:r>
    </w:p>
    <w:p w:rsidR="00CC2735" w:rsidRPr="00CC2735" w:rsidRDefault="00CC2735" w:rsidP="00CC2735">
      <w:pPr>
        <w:jc w:val="both"/>
        <w:rPr>
          <w:rFonts w:ascii="Times New Roman" w:hAnsi="Times New Roman" w:cs="Times New Roman"/>
          <w:sz w:val="28"/>
          <w:szCs w:val="28"/>
        </w:rPr>
      </w:pP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b/>
          <w:sz w:val="28"/>
          <w:szCs w:val="28"/>
        </w:rPr>
        <w:t>Artículo 3°:</w:t>
      </w:r>
      <w:r w:rsidRPr="00CC2735">
        <w:rPr>
          <w:rFonts w:ascii="Times New Roman" w:hAnsi="Times New Roman" w:cs="Times New Roman"/>
          <w:sz w:val="28"/>
          <w:szCs w:val="28"/>
        </w:rPr>
        <w:t xml:space="preserve"> </w:t>
      </w:r>
      <w:proofErr w:type="spellStart"/>
      <w:r w:rsidRPr="00CC2735">
        <w:rPr>
          <w:rFonts w:ascii="Times New Roman" w:hAnsi="Times New Roman" w:cs="Times New Roman"/>
          <w:sz w:val="28"/>
          <w:szCs w:val="28"/>
        </w:rPr>
        <w:t>Fíjase</w:t>
      </w:r>
      <w:proofErr w:type="spellEnd"/>
      <w:r w:rsidRPr="00CC2735">
        <w:rPr>
          <w:rFonts w:ascii="Times New Roman" w:hAnsi="Times New Roman" w:cs="Times New Roman"/>
          <w:sz w:val="28"/>
          <w:szCs w:val="28"/>
        </w:rPr>
        <w:t xml:space="preserve"> el monto total de la adquisición en la suma de pesos ciento ochenta millones ciento quince mil ($180.115.000,00). El monto final de la adquisición será el establecido en la cotización vigente al momento de la compra, el cual formará parte del expediente respectivo. </w:t>
      </w:r>
    </w:p>
    <w:p w:rsidR="00CC2735" w:rsidRPr="00CC2735" w:rsidRDefault="00CC2735" w:rsidP="00CC2735">
      <w:pPr>
        <w:jc w:val="both"/>
        <w:rPr>
          <w:rFonts w:ascii="Times New Roman" w:hAnsi="Times New Roman" w:cs="Times New Roman"/>
          <w:sz w:val="28"/>
          <w:szCs w:val="28"/>
        </w:rPr>
      </w:pPr>
    </w:p>
    <w:p w:rsidR="00CC2735" w:rsidRDefault="00CC2735" w:rsidP="00CC2735">
      <w:pPr>
        <w:jc w:val="both"/>
        <w:rPr>
          <w:rFonts w:ascii="Times New Roman" w:hAnsi="Times New Roman" w:cs="Times New Roman"/>
          <w:sz w:val="28"/>
          <w:szCs w:val="28"/>
        </w:rPr>
      </w:pPr>
      <w:r w:rsidRPr="00CC2735">
        <w:rPr>
          <w:rFonts w:ascii="Times New Roman" w:hAnsi="Times New Roman" w:cs="Times New Roman"/>
          <w:b/>
          <w:sz w:val="28"/>
          <w:szCs w:val="28"/>
        </w:rPr>
        <w:lastRenderedPageBreak/>
        <w:t>Artículo 4°:</w:t>
      </w:r>
      <w:r w:rsidRPr="00CC2735">
        <w:rPr>
          <w:rFonts w:ascii="Times New Roman" w:hAnsi="Times New Roman" w:cs="Times New Roman"/>
          <w:sz w:val="28"/>
          <w:szCs w:val="28"/>
        </w:rPr>
        <w:t xml:space="preserve"> </w:t>
      </w:r>
      <w:proofErr w:type="spellStart"/>
      <w:r w:rsidRPr="00CC2735">
        <w:rPr>
          <w:rFonts w:ascii="Times New Roman" w:hAnsi="Times New Roman" w:cs="Times New Roman"/>
          <w:sz w:val="28"/>
          <w:szCs w:val="28"/>
        </w:rPr>
        <w:t>Autorízase</w:t>
      </w:r>
      <w:proofErr w:type="spellEnd"/>
      <w:r w:rsidRPr="00CC2735">
        <w:rPr>
          <w:rFonts w:ascii="Times New Roman" w:hAnsi="Times New Roman" w:cs="Times New Roman"/>
          <w:sz w:val="28"/>
          <w:szCs w:val="28"/>
        </w:rPr>
        <w:t xml:space="preserve"> al Departamento Ejecutivo a gestionar, contratar y efectuar todas las operaciones administrativas necesarias para perfeccionar la compra del vehículo y sus accesorios.</w:t>
      </w:r>
    </w:p>
    <w:p w:rsidR="00CC2735" w:rsidRDefault="00CC2735" w:rsidP="00CC2735">
      <w:pPr>
        <w:jc w:val="both"/>
        <w:rPr>
          <w:rFonts w:ascii="Times New Roman" w:hAnsi="Times New Roman" w:cs="Times New Roman"/>
          <w:sz w:val="28"/>
          <w:szCs w:val="28"/>
        </w:rPr>
      </w:pPr>
    </w:p>
    <w:p w:rsidR="00CC2735" w:rsidRPr="00CC2735" w:rsidRDefault="00CC2735" w:rsidP="00CC2735">
      <w:pPr>
        <w:jc w:val="both"/>
        <w:rPr>
          <w:rFonts w:ascii="Times New Roman" w:hAnsi="Times New Roman" w:cs="Times New Roman"/>
          <w:sz w:val="28"/>
          <w:szCs w:val="28"/>
        </w:rPr>
      </w:pPr>
      <w:r w:rsidRPr="00CC2735">
        <w:rPr>
          <w:rFonts w:ascii="Times New Roman" w:hAnsi="Times New Roman" w:cs="Times New Roman"/>
          <w:b/>
          <w:sz w:val="28"/>
          <w:szCs w:val="28"/>
        </w:rPr>
        <w:t>Artículo 5</w:t>
      </w:r>
      <w:proofErr w:type="gramStart"/>
      <w:r w:rsidRPr="00CC2735">
        <w:rPr>
          <w:rFonts w:ascii="Times New Roman" w:hAnsi="Times New Roman" w:cs="Times New Roman"/>
          <w:b/>
          <w:sz w:val="28"/>
          <w:szCs w:val="28"/>
        </w:rPr>
        <w:t>º</w:t>
      </w:r>
      <w:r>
        <w:rPr>
          <w:rFonts w:ascii="Times New Roman" w:hAnsi="Times New Roman" w:cs="Times New Roman"/>
          <w:b/>
          <w:sz w:val="28"/>
          <w:szCs w:val="28"/>
        </w:rPr>
        <w:t xml:space="preserve"> :</w:t>
      </w:r>
      <w:proofErr w:type="gramEnd"/>
      <w:r>
        <w:rPr>
          <w:rFonts w:ascii="Times New Roman" w:hAnsi="Times New Roman" w:cs="Times New Roman"/>
          <w:b/>
          <w:sz w:val="28"/>
          <w:szCs w:val="28"/>
        </w:rPr>
        <w:t xml:space="preserve"> </w:t>
      </w:r>
      <w:r w:rsidRPr="00CC2735">
        <w:rPr>
          <w:rFonts w:ascii="Times New Roman" w:hAnsi="Times New Roman" w:cs="Times New Roman"/>
          <w:sz w:val="28"/>
          <w:szCs w:val="28"/>
        </w:rPr>
        <w:t xml:space="preserve">El </w:t>
      </w:r>
      <w:proofErr w:type="spellStart"/>
      <w:r w:rsidRPr="00CC2735">
        <w:rPr>
          <w:rFonts w:ascii="Times New Roman" w:hAnsi="Times New Roman" w:cs="Times New Roman"/>
          <w:sz w:val="28"/>
          <w:szCs w:val="28"/>
        </w:rPr>
        <w:t>Dem</w:t>
      </w:r>
      <w:proofErr w:type="spellEnd"/>
      <w:r w:rsidRPr="00CC2735">
        <w:rPr>
          <w:rFonts w:ascii="Times New Roman" w:hAnsi="Times New Roman" w:cs="Times New Roman"/>
          <w:sz w:val="28"/>
          <w:szCs w:val="28"/>
        </w:rPr>
        <w:t xml:space="preserve"> deberá informar al Concejo Deliberante la liquidación final correspondiente a la indemnización por destrucción total una vez concluido el proceso de determinación técnica de ajuste automático y restituir el monto a la partida usada para la compra del camión</w:t>
      </w:r>
      <w:r>
        <w:rPr>
          <w:rFonts w:ascii="Times New Roman" w:hAnsi="Times New Roman" w:cs="Times New Roman"/>
          <w:sz w:val="28"/>
          <w:szCs w:val="28"/>
        </w:rPr>
        <w:t>.</w:t>
      </w:r>
    </w:p>
    <w:p w:rsidR="00CC2735" w:rsidRPr="00CC2735" w:rsidRDefault="00CC2735" w:rsidP="00CC2735">
      <w:pPr>
        <w:jc w:val="both"/>
        <w:rPr>
          <w:rFonts w:ascii="Times New Roman" w:hAnsi="Times New Roman" w:cs="Times New Roman"/>
          <w:sz w:val="28"/>
          <w:szCs w:val="28"/>
        </w:rPr>
      </w:pPr>
    </w:p>
    <w:p w:rsidR="00CC2735" w:rsidRPr="00CC2735" w:rsidRDefault="00CC2735" w:rsidP="00CC2735">
      <w:pPr>
        <w:jc w:val="both"/>
        <w:rPr>
          <w:rFonts w:ascii="Times New Roman" w:hAnsi="Times New Roman" w:cs="Times New Roman"/>
          <w:sz w:val="28"/>
          <w:szCs w:val="28"/>
        </w:rPr>
      </w:pPr>
      <w:r>
        <w:rPr>
          <w:rFonts w:ascii="Times New Roman" w:hAnsi="Times New Roman" w:cs="Times New Roman"/>
          <w:b/>
          <w:sz w:val="28"/>
          <w:szCs w:val="28"/>
        </w:rPr>
        <w:t>Artículo 6</w:t>
      </w:r>
      <w:r w:rsidRPr="00CC2735">
        <w:rPr>
          <w:rFonts w:ascii="Times New Roman" w:hAnsi="Times New Roman" w:cs="Times New Roman"/>
          <w:b/>
          <w:sz w:val="28"/>
          <w:szCs w:val="28"/>
        </w:rPr>
        <w:t>°:</w:t>
      </w:r>
      <w:r w:rsidRPr="00CC2735">
        <w:rPr>
          <w:rFonts w:ascii="Times New Roman" w:hAnsi="Times New Roman" w:cs="Times New Roman"/>
          <w:sz w:val="28"/>
          <w:szCs w:val="28"/>
        </w:rPr>
        <w:t xml:space="preserve"> Comuníquese, publíquese, promúlguese, dese al Registro Municipal y archívese.</w:t>
      </w:r>
    </w:p>
    <w:p w:rsidR="00674746" w:rsidRDefault="00674746">
      <w:pPr>
        <w:rPr>
          <w:rFonts w:ascii="Times New Roman" w:hAnsi="Times New Roman" w:cs="Times New Roman"/>
          <w:sz w:val="28"/>
          <w:szCs w:val="28"/>
        </w:rPr>
      </w:pPr>
    </w:p>
    <w:p w:rsidR="00CC2735" w:rsidRPr="00CC2735" w:rsidRDefault="00CC2735" w:rsidP="00CC2735">
      <w:pPr>
        <w:spacing w:after="0" w:line="240" w:lineRule="auto"/>
        <w:rPr>
          <w:rFonts w:ascii="Times New Roman" w:hAnsi="Times New Roman" w:cs="Times New Roman"/>
          <w:szCs w:val="28"/>
        </w:rPr>
      </w:pPr>
      <w:r w:rsidRPr="00CC2735">
        <w:rPr>
          <w:rFonts w:ascii="Times New Roman" w:hAnsi="Times New Roman" w:cs="Times New Roman"/>
          <w:szCs w:val="28"/>
        </w:rPr>
        <w:t xml:space="preserve">Dada en Sala de </w:t>
      </w:r>
    </w:p>
    <w:p w:rsidR="00CC2735" w:rsidRPr="00CC2735" w:rsidRDefault="00CC2735" w:rsidP="00CC2735">
      <w:pPr>
        <w:spacing w:after="0" w:line="240" w:lineRule="auto"/>
        <w:rPr>
          <w:rFonts w:ascii="Times New Roman" w:hAnsi="Times New Roman" w:cs="Times New Roman"/>
          <w:szCs w:val="28"/>
        </w:rPr>
      </w:pPr>
      <w:r w:rsidRPr="00CC2735">
        <w:rPr>
          <w:rFonts w:ascii="Times New Roman" w:hAnsi="Times New Roman" w:cs="Times New Roman"/>
          <w:szCs w:val="28"/>
        </w:rPr>
        <w:t>Sesiones el 2/12/25</w:t>
      </w:r>
    </w:p>
    <w:p w:rsidR="00CC2735" w:rsidRPr="00CC2735" w:rsidRDefault="00CC2735" w:rsidP="00CC2735">
      <w:pPr>
        <w:spacing w:after="0" w:line="240" w:lineRule="auto"/>
        <w:rPr>
          <w:rFonts w:ascii="Times New Roman" w:hAnsi="Times New Roman" w:cs="Times New Roman"/>
          <w:szCs w:val="28"/>
        </w:rPr>
      </w:pPr>
      <w:r w:rsidRPr="00CC2735">
        <w:rPr>
          <w:rFonts w:ascii="Times New Roman" w:hAnsi="Times New Roman" w:cs="Times New Roman"/>
          <w:szCs w:val="28"/>
        </w:rPr>
        <w:t>S/ Acta Nº 30</w:t>
      </w:r>
    </w:p>
    <w:sectPr w:rsidR="00CC2735" w:rsidRPr="00CC2735" w:rsidSect="00CC2735">
      <w:headerReference w:type="default" r:id="rId7"/>
      <w:pgSz w:w="12240" w:h="20160" w:code="5"/>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1F7E" w:rsidRDefault="00931F7E" w:rsidP="00CC2735">
      <w:pPr>
        <w:spacing w:after="0" w:line="240" w:lineRule="auto"/>
      </w:pPr>
      <w:r>
        <w:separator/>
      </w:r>
    </w:p>
  </w:endnote>
  <w:endnote w:type="continuationSeparator" w:id="0">
    <w:p w:rsidR="00931F7E" w:rsidRDefault="00931F7E" w:rsidP="00CC27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1F7E" w:rsidRDefault="00931F7E" w:rsidP="00CC2735">
      <w:pPr>
        <w:spacing w:after="0" w:line="240" w:lineRule="auto"/>
      </w:pPr>
      <w:r>
        <w:separator/>
      </w:r>
    </w:p>
  </w:footnote>
  <w:footnote w:type="continuationSeparator" w:id="0">
    <w:p w:rsidR="00931F7E" w:rsidRDefault="00931F7E" w:rsidP="00CC27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2735" w:rsidRDefault="00CC2735">
    <w:pPr>
      <w:pStyle w:val="Encabezado"/>
    </w:pPr>
    <w:r w:rsidRPr="00CC2735">
      <w:rPr>
        <w:noProof/>
        <w:lang w:eastAsia="es-AR"/>
      </w:rPr>
      <w:drawing>
        <wp:inline distT="0" distB="0" distL="0" distR="0">
          <wp:extent cx="2382520" cy="670560"/>
          <wp:effectExtent l="0" t="0" r="0" b="0"/>
          <wp:docPr id="2" name="Imagen 2" descr="d:\Users\Secre\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Secre\Desktop\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2189" t="18809" b="14974"/>
                  <a:stretch/>
                </pic:blipFill>
                <pic:spPr bwMode="auto">
                  <a:xfrm>
                    <a:off x="0" y="0"/>
                    <a:ext cx="2399633" cy="675376"/>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3954A45"/>
    <w:multiLevelType w:val="hybridMultilevel"/>
    <w:tmpl w:val="067C13A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19EC"/>
    <w:rsid w:val="004F19EC"/>
    <w:rsid w:val="00674746"/>
    <w:rsid w:val="006B49CA"/>
    <w:rsid w:val="00931F7E"/>
    <w:rsid w:val="00CC2735"/>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05A8734-D0CE-4EF5-A916-66D414497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273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C2735"/>
    <w:pPr>
      <w:ind w:left="720"/>
      <w:contextualSpacing/>
    </w:pPr>
  </w:style>
  <w:style w:type="paragraph" w:styleId="Encabezado">
    <w:name w:val="header"/>
    <w:basedOn w:val="Normal"/>
    <w:link w:val="EncabezadoCar"/>
    <w:uiPriority w:val="99"/>
    <w:unhideWhenUsed/>
    <w:rsid w:val="00CC273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C2735"/>
  </w:style>
  <w:style w:type="paragraph" w:styleId="Piedepgina">
    <w:name w:val="footer"/>
    <w:basedOn w:val="Normal"/>
    <w:link w:val="PiedepginaCar"/>
    <w:uiPriority w:val="99"/>
    <w:unhideWhenUsed/>
    <w:rsid w:val="00CC273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C2735"/>
  </w:style>
  <w:style w:type="paragraph" w:styleId="Textodeglobo">
    <w:name w:val="Balloon Text"/>
    <w:basedOn w:val="Normal"/>
    <w:link w:val="TextodegloboCar"/>
    <w:uiPriority w:val="99"/>
    <w:semiHidden/>
    <w:unhideWhenUsed/>
    <w:rsid w:val="00CC273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C27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615</Words>
  <Characters>3384</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dc:creator>
  <cp:keywords/>
  <dc:description/>
  <cp:lastModifiedBy>Secre</cp:lastModifiedBy>
  <cp:revision>2</cp:revision>
  <cp:lastPrinted>2025-12-03T15:56:00Z</cp:lastPrinted>
  <dcterms:created xsi:type="dcterms:W3CDTF">2025-12-03T15:43:00Z</dcterms:created>
  <dcterms:modified xsi:type="dcterms:W3CDTF">2025-12-03T15:59:00Z</dcterms:modified>
</cp:coreProperties>
</file>