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2F274" w14:textId="5782420F" w:rsidR="00795EBB" w:rsidRDefault="00795EBB" w:rsidP="00795EBB">
      <w:pPr>
        <w:spacing w:line="360" w:lineRule="auto"/>
        <w:jc w:val="right"/>
        <w:rPr>
          <w:rFonts w:ascii="Verdana" w:hAnsi="Verdana"/>
          <w:b/>
          <w:bCs/>
          <w:sz w:val="24"/>
          <w:szCs w:val="24"/>
        </w:rPr>
      </w:pPr>
      <w:r>
        <w:rPr>
          <w:rFonts w:ascii="Verdana" w:hAnsi="Verdana"/>
          <w:b/>
          <w:bCs/>
          <w:sz w:val="24"/>
          <w:szCs w:val="24"/>
        </w:rPr>
        <w:t xml:space="preserve">TANTI, </w:t>
      </w:r>
      <w:r w:rsidR="00055EDB">
        <w:rPr>
          <w:rFonts w:ascii="Verdana" w:hAnsi="Verdana"/>
          <w:b/>
          <w:bCs/>
          <w:sz w:val="24"/>
          <w:szCs w:val="24"/>
        </w:rPr>
        <w:t>10</w:t>
      </w:r>
      <w:r>
        <w:rPr>
          <w:rFonts w:ascii="Verdana" w:hAnsi="Verdana"/>
          <w:b/>
          <w:bCs/>
          <w:sz w:val="24"/>
          <w:szCs w:val="24"/>
        </w:rPr>
        <w:t xml:space="preserve"> de Agosto de 2026</w:t>
      </w:r>
      <w:bookmarkStart w:id="0" w:name="_GoBack"/>
      <w:bookmarkEnd w:id="0"/>
    </w:p>
    <w:p w14:paraId="7B1E468F" w14:textId="77777777" w:rsidR="008760B0" w:rsidRPr="00795EBB" w:rsidRDefault="008760B0" w:rsidP="00795EBB">
      <w:pPr>
        <w:spacing w:line="360" w:lineRule="auto"/>
        <w:jc w:val="right"/>
        <w:rPr>
          <w:rFonts w:ascii="Verdana" w:hAnsi="Verdana"/>
          <w:b/>
          <w:bCs/>
          <w:sz w:val="24"/>
          <w:szCs w:val="24"/>
        </w:rPr>
      </w:pPr>
    </w:p>
    <w:p w14:paraId="606072FE" w14:textId="0CE5A457" w:rsidR="00795EBB" w:rsidRPr="00795EBB" w:rsidRDefault="00795EBB" w:rsidP="00795EBB">
      <w:pPr>
        <w:spacing w:line="360" w:lineRule="auto"/>
        <w:jc w:val="center"/>
        <w:rPr>
          <w:rFonts w:ascii="Verdana" w:hAnsi="Verdana"/>
          <w:b/>
          <w:bCs/>
          <w:sz w:val="24"/>
          <w:szCs w:val="24"/>
          <w:u w:val="single"/>
        </w:rPr>
      </w:pPr>
      <w:r w:rsidRPr="00795EBB">
        <w:rPr>
          <w:rFonts w:ascii="Verdana" w:hAnsi="Verdana"/>
          <w:b/>
          <w:bCs/>
          <w:sz w:val="24"/>
          <w:szCs w:val="24"/>
          <w:u w:val="single"/>
        </w:rPr>
        <w:t xml:space="preserve">DECRETO N° </w:t>
      </w:r>
      <w:r w:rsidR="008760B0">
        <w:rPr>
          <w:rFonts w:ascii="Verdana" w:hAnsi="Verdana"/>
          <w:b/>
          <w:bCs/>
          <w:sz w:val="24"/>
          <w:szCs w:val="24"/>
          <w:u w:val="single"/>
        </w:rPr>
        <w:t>89</w:t>
      </w:r>
      <w:r w:rsidRPr="00795EBB">
        <w:rPr>
          <w:rFonts w:ascii="Verdana" w:hAnsi="Verdana"/>
          <w:b/>
          <w:bCs/>
          <w:sz w:val="24"/>
          <w:szCs w:val="24"/>
          <w:u w:val="single"/>
        </w:rPr>
        <w:t>/2026</w:t>
      </w:r>
    </w:p>
    <w:p w14:paraId="61917F9A" w14:textId="77777777" w:rsidR="00795EBB" w:rsidRDefault="00795EBB" w:rsidP="00795EBB">
      <w:pPr>
        <w:spacing w:line="360" w:lineRule="auto"/>
        <w:jc w:val="both"/>
        <w:rPr>
          <w:rFonts w:ascii="Verdana" w:hAnsi="Verdana"/>
          <w:b/>
          <w:bCs/>
          <w:sz w:val="24"/>
          <w:szCs w:val="24"/>
        </w:rPr>
      </w:pPr>
    </w:p>
    <w:p w14:paraId="4C3981D4" w14:textId="60922490" w:rsidR="00795EBB" w:rsidRPr="00795EBB" w:rsidRDefault="00795EBB" w:rsidP="00795EBB">
      <w:pPr>
        <w:spacing w:line="360" w:lineRule="auto"/>
        <w:ind w:firstLine="708"/>
        <w:jc w:val="both"/>
        <w:rPr>
          <w:rFonts w:ascii="Verdana" w:hAnsi="Verdana"/>
          <w:b/>
          <w:bCs/>
          <w:sz w:val="24"/>
          <w:szCs w:val="24"/>
          <w:u w:val="single"/>
        </w:rPr>
      </w:pPr>
      <w:r w:rsidRPr="00795EBB">
        <w:rPr>
          <w:rFonts w:ascii="Verdana" w:hAnsi="Verdana"/>
          <w:b/>
          <w:bCs/>
          <w:sz w:val="24"/>
          <w:szCs w:val="24"/>
          <w:u w:val="single"/>
        </w:rPr>
        <w:t>VISTO:</w:t>
      </w:r>
    </w:p>
    <w:p w14:paraId="5536854B" w14:textId="16E97837"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t xml:space="preserve">La Ordenanza Municipal N° 1548/25, mediante la cual se autorizó la ejecución por administración municipal de la obra </w:t>
      </w:r>
      <w:r w:rsidRPr="00795EBB">
        <w:rPr>
          <w:rFonts w:ascii="Verdana" w:hAnsi="Verdana"/>
          <w:b/>
          <w:bCs/>
          <w:sz w:val="24"/>
          <w:szCs w:val="24"/>
        </w:rPr>
        <w:t>"Cisterna para Agua Potable Barrio El Parador – Etapa I"</w:t>
      </w:r>
      <w:r w:rsidRPr="00795EBB">
        <w:rPr>
          <w:rFonts w:ascii="Verdana" w:hAnsi="Verdana"/>
          <w:sz w:val="24"/>
          <w:szCs w:val="24"/>
        </w:rPr>
        <w:t xml:space="preserve">, autorizándose asimismo la adquisición de los materiales mediante procedimiento de </w:t>
      </w:r>
      <w:r w:rsidRPr="00795EBB">
        <w:rPr>
          <w:rFonts w:ascii="Verdana" w:hAnsi="Verdana"/>
          <w:b/>
          <w:bCs/>
          <w:sz w:val="24"/>
          <w:szCs w:val="24"/>
        </w:rPr>
        <w:t>Compulsa Abreviada</w:t>
      </w:r>
      <w:r w:rsidRPr="00795EBB">
        <w:rPr>
          <w:rFonts w:ascii="Verdana" w:hAnsi="Verdana"/>
          <w:sz w:val="24"/>
          <w:szCs w:val="24"/>
        </w:rPr>
        <w:t>; el cómputo y presupuesto oficial elaborado por el Área Técnica Municipal; y</w:t>
      </w:r>
    </w:p>
    <w:p w14:paraId="27A481F0" w14:textId="77777777" w:rsidR="00795EBB" w:rsidRPr="00795EBB" w:rsidRDefault="00795EBB" w:rsidP="00795EBB">
      <w:pPr>
        <w:spacing w:line="360" w:lineRule="auto"/>
        <w:ind w:firstLine="708"/>
        <w:jc w:val="both"/>
        <w:rPr>
          <w:rFonts w:ascii="Verdana" w:hAnsi="Verdana"/>
          <w:b/>
          <w:bCs/>
          <w:sz w:val="24"/>
          <w:szCs w:val="24"/>
        </w:rPr>
      </w:pPr>
      <w:r w:rsidRPr="00795EBB">
        <w:rPr>
          <w:rFonts w:ascii="Verdana" w:hAnsi="Verdana"/>
          <w:b/>
          <w:bCs/>
          <w:sz w:val="24"/>
          <w:szCs w:val="24"/>
        </w:rPr>
        <w:t>CONSIDERANDO:</w:t>
      </w:r>
    </w:p>
    <w:p w14:paraId="6D19990B" w14:textId="77777777"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t xml:space="preserve">Que la obra tiene por objeto incrementar significativamente la capacidad de almacenamiento y distribución de agua potable para el Barrio El Parador, constituyendo una obra de infraestructura esencial para mejorar el servicio de abastecimiento en uno de los sectores de mayor crecimiento urbano de la ciudad. </w:t>
      </w:r>
    </w:p>
    <w:p w14:paraId="0A11386E" w14:textId="15B59779"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t xml:space="preserve">Que mediante la Ordenanza N° 1548/25 el Concejo Deliberante autorizó la ejecución de la obra por administración municipal y dispuso expresamente que la adquisición de los materiales se realice mediante procedimiento de </w:t>
      </w:r>
      <w:r w:rsidRPr="00795EBB">
        <w:rPr>
          <w:rFonts w:ascii="Verdana" w:hAnsi="Verdana"/>
          <w:b/>
          <w:bCs/>
          <w:sz w:val="24"/>
          <w:szCs w:val="24"/>
        </w:rPr>
        <w:t>Concurso de Precio por Compulsa Abreviada</w:t>
      </w:r>
      <w:r w:rsidRPr="00795EBB">
        <w:rPr>
          <w:rFonts w:ascii="Verdana" w:hAnsi="Verdana"/>
          <w:sz w:val="24"/>
          <w:szCs w:val="24"/>
        </w:rPr>
        <w:t xml:space="preserve">, debiendo solicitarse como mínimo tres (3) presupuestos. </w:t>
      </w:r>
    </w:p>
    <w:p w14:paraId="51AE8A22" w14:textId="26D2A6D3"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t xml:space="preserve">Que del cómputo y presupuesto oficial surge que el costo estimado de los materiales asciende a la suma de </w:t>
      </w:r>
      <w:r w:rsidR="00055EDB" w:rsidRPr="00281C8E">
        <w:rPr>
          <w:rFonts w:ascii="Verdana" w:hAnsi="Verdana"/>
          <w:sz w:val="24"/>
          <w:szCs w:val="24"/>
        </w:rPr>
        <w:t xml:space="preserve">PESOS </w:t>
      </w:r>
      <w:r w:rsidR="00055EDB">
        <w:rPr>
          <w:rFonts w:ascii="Verdana" w:hAnsi="Verdana"/>
          <w:sz w:val="24"/>
          <w:szCs w:val="24"/>
        </w:rPr>
        <w:t xml:space="preserve">NOVENTA Y TRES MILLONES CUATROCIENTOS VEINTICINCO MIL DOSCIENTOS CINCUENTA Y CUATRO </w:t>
      </w:r>
      <w:r w:rsidRPr="00281C8E">
        <w:rPr>
          <w:rFonts w:ascii="Verdana" w:hAnsi="Verdana"/>
          <w:sz w:val="24"/>
          <w:szCs w:val="24"/>
        </w:rPr>
        <w:t xml:space="preserve">CON </w:t>
      </w:r>
      <w:r w:rsidR="00055EDB">
        <w:rPr>
          <w:rFonts w:ascii="Verdana" w:hAnsi="Verdana"/>
          <w:sz w:val="24"/>
          <w:szCs w:val="24"/>
        </w:rPr>
        <w:t>9</w:t>
      </w:r>
      <w:r w:rsidRPr="00281C8E">
        <w:rPr>
          <w:rFonts w:ascii="Verdana" w:hAnsi="Verdana"/>
          <w:sz w:val="24"/>
          <w:szCs w:val="24"/>
        </w:rPr>
        <w:t xml:space="preserve">2/100 ($ </w:t>
      </w:r>
      <w:r w:rsidR="00055EDB" w:rsidRPr="00055EDB">
        <w:rPr>
          <w:rFonts w:ascii="Verdana" w:hAnsi="Verdana"/>
          <w:b/>
          <w:bCs/>
          <w:sz w:val="24"/>
          <w:szCs w:val="24"/>
        </w:rPr>
        <w:t>$ 93.425.254,92</w:t>
      </w:r>
      <w:r w:rsidRPr="00281C8E">
        <w:rPr>
          <w:rFonts w:ascii="Verdana" w:hAnsi="Verdana"/>
          <w:sz w:val="24"/>
          <w:szCs w:val="24"/>
        </w:rPr>
        <w:t>.).</w:t>
      </w:r>
      <w:r w:rsidRPr="00795EBB">
        <w:rPr>
          <w:rFonts w:ascii="Verdana" w:hAnsi="Verdana"/>
          <w:sz w:val="24"/>
          <w:szCs w:val="24"/>
        </w:rPr>
        <w:t xml:space="preserve"> </w:t>
      </w:r>
    </w:p>
    <w:p w14:paraId="2FF620B4" w14:textId="77777777"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lastRenderedPageBreak/>
        <w:t>Que corresponde convocar a proveedores del rubro a fin de obtener las propuestas económicas más convenientes para el Municipio, garantizando los principios de publicidad, concurrencia, transparencia, igualdad de trato y eficiencia en el empleo de los recursos públicos.</w:t>
      </w:r>
    </w:p>
    <w:p w14:paraId="105177E1" w14:textId="77777777" w:rsidR="00795EBB" w:rsidRPr="00795EBB" w:rsidRDefault="00795EBB" w:rsidP="00795EBB">
      <w:pPr>
        <w:spacing w:line="360" w:lineRule="auto"/>
        <w:ind w:firstLine="708"/>
        <w:jc w:val="both"/>
        <w:rPr>
          <w:rFonts w:ascii="Verdana" w:hAnsi="Verdana"/>
          <w:sz w:val="24"/>
          <w:szCs w:val="24"/>
        </w:rPr>
      </w:pPr>
      <w:r w:rsidRPr="00795EBB">
        <w:rPr>
          <w:rFonts w:ascii="Verdana" w:hAnsi="Verdana"/>
          <w:sz w:val="24"/>
          <w:szCs w:val="24"/>
        </w:rPr>
        <w:t>Que resulta necesario aprobar el Pliego de Bases y Condiciones Particulares que regirá el presente procedimiento de selección y fijar fecha para la apertura de ofertas.</w:t>
      </w:r>
    </w:p>
    <w:p w14:paraId="2070A817" w14:textId="77777777" w:rsidR="00795EBB" w:rsidRPr="00795EBB" w:rsidRDefault="00795EBB" w:rsidP="00795EBB">
      <w:pPr>
        <w:spacing w:line="360" w:lineRule="auto"/>
        <w:jc w:val="both"/>
        <w:rPr>
          <w:rFonts w:ascii="Verdana" w:hAnsi="Verdana"/>
          <w:sz w:val="24"/>
          <w:szCs w:val="24"/>
        </w:rPr>
      </w:pPr>
      <w:r w:rsidRPr="00795EBB">
        <w:rPr>
          <w:rFonts w:ascii="Verdana" w:hAnsi="Verdana"/>
          <w:sz w:val="24"/>
          <w:szCs w:val="24"/>
        </w:rPr>
        <w:t>Por ello,</w:t>
      </w:r>
    </w:p>
    <w:p w14:paraId="1CED3A6C" w14:textId="77777777" w:rsidR="00795EBB" w:rsidRPr="00795EBB" w:rsidRDefault="00795EBB" w:rsidP="00795EBB">
      <w:pPr>
        <w:spacing w:line="360" w:lineRule="auto"/>
        <w:jc w:val="center"/>
        <w:rPr>
          <w:rFonts w:ascii="Verdana" w:hAnsi="Verdana"/>
          <w:b/>
          <w:bCs/>
          <w:sz w:val="24"/>
          <w:szCs w:val="24"/>
        </w:rPr>
      </w:pPr>
      <w:r w:rsidRPr="00795EBB">
        <w:rPr>
          <w:rFonts w:ascii="Verdana" w:hAnsi="Verdana"/>
          <w:b/>
          <w:bCs/>
          <w:sz w:val="24"/>
          <w:szCs w:val="24"/>
        </w:rPr>
        <w:t>EL INTENDENTE MUNICIPAL DE TANTI</w:t>
      </w:r>
    </w:p>
    <w:p w14:paraId="53E70053" w14:textId="77777777" w:rsidR="00795EBB" w:rsidRPr="00795EBB" w:rsidRDefault="00795EBB" w:rsidP="00795EBB">
      <w:pPr>
        <w:spacing w:line="360" w:lineRule="auto"/>
        <w:jc w:val="center"/>
        <w:rPr>
          <w:rFonts w:ascii="Verdana" w:hAnsi="Verdana"/>
          <w:b/>
          <w:bCs/>
          <w:sz w:val="24"/>
          <w:szCs w:val="24"/>
        </w:rPr>
      </w:pPr>
      <w:r w:rsidRPr="00795EBB">
        <w:rPr>
          <w:rFonts w:ascii="Verdana" w:hAnsi="Verdana"/>
          <w:b/>
          <w:bCs/>
          <w:sz w:val="24"/>
          <w:szCs w:val="24"/>
        </w:rPr>
        <w:t>DECRETA</w:t>
      </w:r>
    </w:p>
    <w:p w14:paraId="600447BE" w14:textId="4624764F"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u w:val="single"/>
        </w:rPr>
        <w:t>Artículo 1°:</w:t>
      </w:r>
      <w:r w:rsidRPr="00795EBB">
        <w:rPr>
          <w:rFonts w:ascii="Verdana" w:hAnsi="Verdana"/>
          <w:sz w:val="24"/>
          <w:szCs w:val="24"/>
        </w:rPr>
        <w:t xml:space="preserve"> </w:t>
      </w:r>
      <w:r w:rsidRPr="00281C8E">
        <w:rPr>
          <w:rFonts w:ascii="Verdana" w:hAnsi="Verdana"/>
          <w:b/>
          <w:bCs/>
          <w:sz w:val="24"/>
          <w:szCs w:val="24"/>
        </w:rPr>
        <w:t>CONVÓCASE</w:t>
      </w:r>
      <w:r w:rsidRPr="00795EBB">
        <w:rPr>
          <w:rFonts w:ascii="Verdana" w:hAnsi="Verdana"/>
          <w:sz w:val="24"/>
          <w:szCs w:val="24"/>
        </w:rPr>
        <w:t xml:space="preserve"> a </w:t>
      </w:r>
      <w:r w:rsidRPr="00795EBB">
        <w:rPr>
          <w:rFonts w:ascii="Verdana" w:hAnsi="Verdana"/>
          <w:b/>
          <w:bCs/>
          <w:sz w:val="24"/>
          <w:szCs w:val="24"/>
        </w:rPr>
        <w:t>COMPULSA ABREVIADA</w:t>
      </w:r>
      <w:r w:rsidRPr="00795EBB">
        <w:rPr>
          <w:rFonts w:ascii="Verdana" w:hAnsi="Verdana"/>
          <w:sz w:val="24"/>
          <w:szCs w:val="24"/>
        </w:rPr>
        <w:t xml:space="preserve"> para la adquisición de los materiales destinados a la ejecución de la </w:t>
      </w:r>
      <w:r w:rsidRPr="00795EBB">
        <w:rPr>
          <w:rFonts w:ascii="Verdana" w:hAnsi="Verdana"/>
          <w:b/>
          <w:bCs/>
          <w:sz w:val="24"/>
          <w:szCs w:val="24"/>
        </w:rPr>
        <w:t>Etapa I de la Obra "CISTERNA PARA AGUA POTABLE BARRIO EL PARADOR"</w:t>
      </w:r>
      <w:r w:rsidRPr="00795EBB">
        <w:rPr>
          <w:rFonts w:ascii="Verdana" w:hAnsi="Verdana"/>
          <w:sz w:val="24"/>
          <w:szCs w:val="24"/>
        </w:rPr>
        <w:t xml:space="preserve">, conforme Memoria Descriptiva, Planos, Cómputo y Presupuesto Oficial </w:t>
      </w:r>
      <w:r>
        <w:rPr>
          <w:rFonts w:ascii="Verdana" w:hAnsi="Verdana"/>
          <w:sz w:val="24"/>
          <w:szCs w:val="24"/>
        </w:rPr>
        <w:t>que obra como Anexo I del presente Decreto</w:t>
      </w:r>
      <w:r w:rsidRPr="00795EBB">
        <w:rPr>
          <w:rFonts w:ascii="Verdana" w:hAnsi="Verdana"/>
          <w:sz w:val="24"/>
          <w:szCs w:val="24"/>
        </w:rPr>
        <w:t xml:space="preserve">. </w:t>
      </w:r>
    </w:p>
    <w:p w14:paraId="1F412AD4" w14:textId="77777777"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u w:val="single"/>
        </w:rPr>
        <w:t>Artículo 2°:</w:t>
      </w:r>
      <w:r w:rsidRPr="00795EBB">
        <w:rPr>
          <w:rFonts w:ascii="Verdana" w:hAnsi="Verdana"/>
          <w:sz w:val="24"/>
          <w:szCs w:val="24"/>
        </w:rPr>
        <w:t xml:space="preserve"> </w:t>
      </w:r>
      <w:r w:rsidRPr="00281C8E">
        <w:rPr>
          <w:rFonts w:ascii="Verdana" w:hAnsi="Verdana"/>
          <w:b/>
          <w:bCs/>
          <w:sz w:val="24"/>
          <w:szCs w:val="24"/>
        </w:rPr>
        <w:t>APRUÉBASE</w:t>
      </w:r>
      <w:r w:rsidRPr="00795EBB">
        <w:rPr>
          <w:rFonts w:ascii="Verdana" w:hAnsi="Verdana"/>
          <w:sz w:val="24"/>
          <w:szCs w:val="24"/>
        </w:rPr>
        <w:t xml:space="preserve"> el </w:t>
      </w:r>
      <w:r w:rsidRPr="00281C8E">
        <w:rPr>
          <w:rFonts w:ascii="Verdana" w:hAnsi="Verdana"/>
          <w:sz w:val="24"/>
          <w:szCs w:val="24"/>
        </w:rPr>
        <w:t>Pliego de Bases y Condiciones Generales</w:t>
      </w:r>
      <w:r w:rsidRPr="00795EBB">
        <w:rPr>
          <w:rFonts w:ascii="Verdana" w:hAnsi="Verdana"/>
          <w:b/>
          <w:bCs/>
          <w:sz w:val="24"/>
          <w:szCs w:val="24"/>
        </w:rPr>
        <w:t xml:space="preserve"> </w:t>
      </w:r>
      <w:r w:rsidRPr="00281C8E">
        <w:rPr>
          <w:rFonts w:ascii="Verdana" w:hAnsi="Verdana"/>
          <w:sz w:val="24"/>
          <w:szCs w:val="24"/>
        </w:rPr>
        <w:t>y Particulares</w:t>
      </w:r>
      <w:r w:rsidRPr="00795EBB">
        <w:rPr>
          <w:rFonts w:ascii="Verdana" w:hAnsi="Verdana"/>
          <w:sz w:val="24"/>
          <w:szCs w:val="24"/>
        </w:rPr>
        <w:t xml:space="preserve"> que regirá el presente procedimiento, el que forma parte integrante del presente Decreto como </w:t>
      </w:r>
      <w:r w:rsidRPr="00281C8E">
        <w:rPr>
          <w:rFonts w:ascii="Verdana" w:hAnsi="Verdana"/>
          <w:sz w:val="24"/>
          <w:szCs w:val="24"/>
        </w:rPr>
        <w:t>Anexo I</w:t>
      </w:r>
      <w:r w:rsidRPr="00795EBB">
        <w:rPr>
          <w:rFonts w:ascii="Verdana" w:hAnsi="Verdana"/>
          <w:sz w:val="24"/>
          <w:szCs w:val="24"/>
        </w:rPr>
        <w:t>.</w:t>
      </w:r>
    </w:p>
    <w:p w14:paraId="2214C296" w14:textId="6EC493FD" w:rsidR="00795EBB" w:rsidRPr="00795EBB" w:rsidRDefault="00795EBB" w:rsidP="00795EBB">
      <w:pPr>
        <w:spacing w:line="360" w:lineRule="auto"/>
        <w:jc w:val="both"/>
        <w:rPr>
          <w:rFonts w:ascii="Verdana" w:hAnsi="Verdana"/>
          <w:sz w:val="24"/>
          <w:szCs w:val="24"/>
        </w:rPr>
      </w:pPr>
      <w:r w:rsidRPr="00281C8E">
        <w:rPr>
          <w:rFonts w:ascii="Verdana" w:hAnsi="Verdana"/>
          <w:b/>
          <w:bCs/>
          <w:sz w:val="24"/>
          <w:szCs w:val="24"/>
          <w:u w:val="single"/>
        </w:rPr>
        <w:t>Artículo 3°:</w:t>
      </w:r>
      <w:r w:rsidRPr="00795EBB">
        <w:rPr>
          <w:rFonts w:ascii="Verdana" w:hAnsi="Verdana"/>
          <w:sz w:val="24"/>
          <w:szCs w:val="24"/>
        </w:rPr>
        <w:t xml:space="preserve"> </w:t>
      </w:r>
      <w:r w:rsidRPr="00281C8E">
        <w:rPr>
          <w:rFonts w:ascii="Verdana" w:hAnsi="Verdana"/>
          <w:b/>
          <w:bCs/>
          <w:sz w:val="24"/>
          <w:szCs w:val="24"/>
        </w:rPr>
        <w:t>ESTABLÉCESE</w:t>
      </w:r>
      <w:r w:rsidRPr="00795EBB">
        <w:rPr>
          <w:rFonts w:ascii="Verdana" w:hAnsi="Verdana"/>
          <w:sz w:val="24"/>
          <w:szCs w:val="24"/>
        </w:rPr>
        <w:t xml:space="preserve"> como </w:t>
      </w:r>
      <w:r w:rsidRPr="00281C8E">
        <w:rPr>
          <w:rFonts w:ascii="Verdana" w:hAnsi="Verdana"/>
          <w:sz w:val="24"/>
          <w:szCs w:val="24"/>
        </w:rPr>
        <w:t xml:space="preserve">Presupuesto Oficial para la adquisición de materiales la suma de </w:t>
      </w:r>
      <w:r w:rsidR="00055EDB" w:rsidRPr="00281C8E">
        <w:rPr>
          <w:rFonts w:ascii="Verdana" w:hAnsi="Verdana"/>
          <w:sz w:val="24"/>
          <w:szCs w:val="24"/>
        </w:rPr>
        <w:t xml:space="preserve">PESOS </w:t>
      </w:r>
      <w:r w:rsidR="00055EDB">
        <w:rPr>
          <w:rFonts w:ascii="Verdana" w:hAnsi="Verdana"/>
          <w:sz w:val="24"/>
          <w:szCs w:val="24"/>
        </w:rPr>
        <w:t xml:space="preserve">NOVENTA Y TRES MILLONES CUATROCIENTOS VEINTICINCO MIL DOSCIENTOS CINCUENTA Y CUATRO </w:t>
      </w:r>
      <w:r w:rsidR="00055EDB" w:rsidRPr="00281C8E">
        <w:rPr>
          <w:rFonts w:ascii="Verdana" w:hAnsi="Verdana"/>
          <w:sz w:val="24"/>
          <w:szCs w:val="24"/>
        </w:rPr>
        <w:t xml:space="preserve">CON </w:t>
      </w:r>
      <w:r w:rsidR="00055EDB">
        <w:rPr>
          <w:rFonts w:ascii="Verdana" w:hAnsi="Verdana"/>
          <w:sz w:val="24"/>
          <w:szCs w:val="24"/>
        </w:rPr>
        <w:t>9</w:t>
      </w:r>
      <w:r w:rsidR="00055EDB" w:rsidRPr="00281C8E">
        <w:rPr>
          <w:rFonts w:ascii="Verdana" w:hAnsi="Verdana"/>
          <w:sz w:val="24"/>
          <w:szCs w:val="24"/>
        </w:rPr>
        <w:t xml:space="preserve">2/100 ($ </w:t>
      </w:r>
      <w:r w:rsidR="00055EDB" w:rsidRPr="00055EDB">
        <w:rPr>
          <w:rFonts w:ascii="Verdana" w:hAnsi="Verdana"/>
          <w:b/>
          <w:bCs/>
          <w:sz w:val="24"/>
          <w:szCs w:val="24"/>
        </w:rPr>
        <w:t>$ 93.425.254,92</w:t>
      </w:r>
      <w:r w:rsidR="00055EDB" w:rsidRPr="00281C8E">
        <w:rPr>
          <w:rFonts w:ascii="Verdana" w:hAnsi="Verdana"/>
          <w:sz w:val="24"/>
          <w:szCs w:val="24"/>
        </w:rPr>
        <w:t>.)</w:t>
      </w:r>
      <w:r w:rsidR="00281C8E" w:rsidRPr="00795EBB">
        <w:rPr>
          <w:rFonts w:ascii="Verdana" w:hAnsi="Verdana"/>
          <w:sz w:val="24"/>
          <w:szCs w:val="24"/>
        </w:rPr>
        <w:t xml:space="preserve"> </w:t>
      </w:r>
      <w:r w:rsidRPr="00795EBB">
        <w:rPr>
          <w:rFonts w:ascii="Verdana" w:hAnsi="Verdana"/>
          <w:sz w:val="24"/>
          <w:szCs w:val="24"/>
        </w:rPr>
        <w:t xml:space="preserve">conforme cómputo y presupuesto elaborado por el Área Técnica Municipal. </w:t>
      </w:r>
    </w:p>
    <w:p w14:paraId="1179B77B" w14:textId="21729D5E" w:rsidR="00795EBB" w:rsidRPr="00795EBB" w:rsidRDefault="00795EBB" w:rsidP="00795EBB">
      <w:pPr>
        <w:spacing w:line="360" w:lineRule="auto"/>
        <w:jc w:val="both"/>
        <w:rPr>
          <w:rFonts w:ascii="Verdana" w:hAnsi="Verdana"/>
          <w:sz w:val="24"/>
          <w:szCs w:val="24"/>
        </w:rPr>
      </w:pPr>
      <w:r w:rsidRPr="00281C8E">
        <w:rPr>
          <w:rFonts w:ascii="Verdana" w:hAnsi="Verdana"/>
          <w:b/>
          <w:bCs/>
          <w:sz w:val="24"/>
          <w:szCs w:val="24"/>
          <w:u w:val="single"/>
        </w:rPr>
        <w:t>Artículo 4°:</w:t>
      </w:r>
      <w:r w:rsidRPr="00795EBB">
        <w:rPr>
          <w:rFonts w:ascii="Verdana" w:hAnsi="Verdana"/>
          <w:sz w:val="24"/>
          <w:szCs w:val="24"/>
        </w:rPr>
        <w:t xml:space="preserve"> </w:t>
      </w:r>
      <w:r w:rsidRPr="00281C8E">
        <w:rPr>
          <w:rFonts w:ascii="Verdana" w:hAnsi="Verdana"/>
          <w:b/>
          <w:bCs/>
          <w:sz w:val="24"/>
          <w:szCs w:val="24"/>
        </w:rPr>
        <w:t>FÍJASE</w:t>
      </w:r>
      <w:r w:rsidRPr="00795EBB">
        <w:rPr>
          <w:rFonts w:ascii="Verdana" w:hAnsi="Verdana"/>
          <w:sz w:val="24"/>
          <w:szCs w:val="24"/>
        </w:rPr>
        <w:t xml:space="preserve"> la apertura de propuestas para el </w:t>
      </w:r>
      <w:r w:rsidRPr="008760B0">
        <w:rPr>
          <w:rFonts w:ascii="Verdana" w:hAnsi="Verdana"/>
          <w:sz w:val="24"/>
          <w:szCs w:val="24"/>
        </w:rPr>
        <w:t xml:space="preserve">día </w:t>
      </w:r>
      <w:r w:rsidR="008760B0" w:rsidRPr="008760B0">
        <w:rPr>
          <w:rFonts w:ascii="Verdana" w:hAnsi="Verdana"/>
          <w:sz w:val="24"/>
          <w:szCs w:val="24"/>
        </w:rPr>
        <w:t>24</w:t>
      </w:r>
      <w:r w:rsidRPr="008760B0">
        <w:rPr>
          <w:rFonts w:ascii="Verdana" w:hAnsi="Verdana"/>
          <w:sz w:val="24"/>
          <w:szCs w:val="24"/>
        </w:rPr>
        <w:t xml:space="preserve"> de </w:t>
      </w:r>
      <w:proofErr w:type="gramStart"/>
      <w:r w:rsidR="008760B0" w:rsidRPr="008760B0">
        <w:rPr>
          <w:rFonts w:ascii="Verdana" w:hAnsi="Verdana"/>
          <w:sz w:val="24"/>
          <w:szCs w:val="24"/>
        </w:rPr>
        <w:t>Agosto</w:t>
      </w:r>
      <w:proofErr w:type="gramEnd"/>
      <w:r w:rsidR="008760B0" w:rsidRPr="008760B0">
        <w:rPr>
          <w:rFonts w:ascii="Verdana" w:hAnsi="Verdana"/>
          <w:sz w:val="24"/>
          <w:szCs w:val="24"/>
        </w:rPr>
        <w:t xml:space="preserve"> </w:t>
      </w:r>
      <w:r w:rsidRPr="008760B0">
        <w:rPr>
          <w:rFonts w:ascii="Verdana" w:hAnsi="Verdana"/>
          <w:sz w:val="24"/>
          <w:szCs w:val="24"/>
        </w:rPr>
        <w:t xml:space="preserve">de 2026 a las </w:t>
      </w:r>
      <w:r w:rsidR="008760B0" w:rsidRPr="008760B0">
        <w:rPr>
          <w:rFonts w:ascii="Verdana" w:hAnsi="Verdana"/>
          <w:sz w:val="24"/>
          <w:szCs w:val="24"/>
        </w:rPr>
        <w:t>10</w:t>
      </w:r>
      <w:r w:rsidRPr="008760B0">
        <w:rPr>
          <w:rFonts w:ascii="Verdana" w:hAnsi="Verdana"/>
          <w:sz w:val="24"/>
          <w:szCs w:val="24"/>
        </w:rPr>
        <w:t xml:space="preserve"> horas,</w:t>
      </w:r>
      <w:r w:rsidRPr="00281C8E">
        <w:rPr>
          <w:rFonts w:ascii="Verdana" w:hAnsi="Verdana"/>
          <w:color w:val="EE0000"/>
          <w:sz w:val="24"/>
          <w:szCs w:val="24"/>
        </w:rPr>
        <w:t xml:space="preserve"> </w:t>
      </w:r>
      <w:r w:rsidRPr="00795EBB">
        <w:rPr>
          <w:rFonts w:ascii="Verdana" w:hAnsi="Verdana"/>
          <w:sz w:val="24"/>
          <w:szCs w:val="24"/>
        </w:rPr>
        <w:t xml:space="preserve">en la sede de la Municipalidad de </w:t>
      </w:r>
      <w:proofErr w:type="spellStart"/>
      <w:r w:rsidRPr="00795EBB">
        <w:rPr>
          <w:rFonts w:ascii="Verdana" w:hAnsi="Verdana"/>
          <w:sz w:val="24"/>
          <w:szCs w:val="24"/>
        </w:rPr>
        <w:t>Tanti</w:t>
      </w:r>
      <w:proofErr w:type="spellEnd"/>
      <w:r w:rsidRPr="00795EBB">
        <w:rPr>
          <w:rFonts w:ascii="Verdana" w:hAnsi="Verdana"/>
          <w:sz w:val="24"/>
          <w:szCs w:val="24"/>
        </w:rPr>
        <w:t>, pudiendo presentarse las ofertas hasta el momento fijado para la apertura.</w:t>
      </w:r>
    </w:p>
    <w:p w14:paraId="0580AC00" w14:textId="77777777" w:rsidR="00795EBB" w:rsidRPr="00795EBB" w:rsidRDefault="00795EBB" w:rsidP="00795EBB">
      <w:pPr>
        <w:spacing w:line="360" w:lineRule="auto"/>
        <w:jc w:val="both"/>
        <w:rPr>
          <w:rFonts w:ascii="Verdana" w:hAnsi="Verdana"/>
          <w:sz w:val="24"/>
          <w:szCs w:val="24"/>
        </w:rPr>
      </w:pPr>
      <w:r w:rsidRPr="00281C8E">
        <w:rPr>
          <w:rFonts w:ascii="Verdana" w:hAnsi="Verdana"/>
          <w:b/>
          <w:bCs/>
          <w:sz w:val="24"/>
          <w:szCs w:val="24"/>
          <w:u w:val="single"/>
        </w:rPr>
        <w:lastRenderedPageBreak/>
        <w:t>Artículo 5°:</w:t>
      </w:r>
      <w:r w:rsidRPr="00795EBB">
        <w:rPr>
          <w:rFonts w:ascii="Verdana" w:hAnsi="Verdana"/>
          <w:sz w:val="24"/>
          <w:szCs w:val="24"/>
        </w:rPr>
        <w:t xml:space="preserve"> </w:t>
      </w:r>
      <w:r w:rsidRPr="00281C8E">
        <w:rPr>
          <w:rFonts w:ascii="Verdana" w:hAnsi="Verdana"/>
          <w:b/>
          <w:bCs/>
          <w:sz w:val="24"/>
          <w:szCs w:val="24"/>
        </w:rPr>
        <w:t>INVÍTASE</w:t>
      </w:r>
      <w:r w:rsidRPr="00795EBB">
        <w:rPr>
          <w:rFonts w:ascii="Verdana" w:hAnsi="Verdana"/>
          <w:sz w:val="24"/>
          <w:szCs w:val="24"/>
        </w:rPr>
        <w:t xml:space="preserve"> a participar, como mínimo, a tres (3) proveedores del rubro, sin perjuicio de la presentación de otras ofertas.</w:t>
      </w:r>
    </w:p>
    <w:p w14:paraId="345325F6" w14:textId="37BB2068" w:rsidR="00795EBB" w:rsidRPr="00795EBB" w:rsidRDefault="00795EBB" w:rsidP="00795EBB">
      <w:pPr>
        <w:spacing w:line="360" w:lineRule="auto"/>
        <w:jc w:val="both"/>
        <w:rPr>
          <w:rFonts w:ascii="Verdana" w:hAnsi="Verdana"/>
          <w:sz w:val="24"/>
          <w:szCs w:val="24"/>
        </w:rPr>
      </w:pPr>
      <w:r w:rsidRPr="00281C8E">
        <w:rPr>
          <w:rFonts w:ascii="Verdana" w:hAnsi="Verdana"/>
          <w:b/>
          <w:bCs/>
          <w:sz w:val="24"/>
          <w:szCs w:val="24"/>
          <w:u w:val="single"/>
        </w:rPr>
        <w:t>Artículo 6°:</w:t>
      </w:r>
      <w:r w:rsidRPr="00795EBB">
        <w:rPr>
          <w:rFonts w:ascii="Verdana" w:hAnsi="Verdana"/>
          <w:sz w:val="24"/>
          <w:szCs w:val="24"/>
        </w:rPr>
        <w:t xml:space="preserve"> </w:t>
      </w:r>
      <w:r w:rsidRPr="00281C8E">
        <w:rPr>
          <w:rFonts w:ascii="Verdana" w:hAnsi="Verdana"/>
          <w:b/>
          <w:bCs/>
          <w:sz w:val="24"/>
          <w:szCs w:val="24"/>
        </w:rPr>
        <w:t>FACÚLTASE</w:t>
      </w:r>
      <w:r w:rsidRPr="00795EBB">
        <w:rPr>
          <w:rFonts w:ascii="Verdana" w:hAnsi="Verdana"/>
          <w:sz w:val="24"/>
          <w:szCs w:val="24"/>
        </w:rPr>
        <w:t xml:space="preserve"> a la Secretaría de Gobierno a realizar todos los actos administrativos necesarios para la tramitación del presente procedimiento de contratación.</w:t>
      </w:r>
    </w:p>
    <w:p w14:paraId="74E41D6A" w14:textId="18259EC7" w:rsidR="00795EBB" w:rsidRPr="00795EBB" w:rsidRDefault="00795EBB" w:rsidP="00795EBB">
      <w:pPr>
        <w:spacing w:line="360" w:lineRule="auto"/>
        <w:jc w:val="both"/>
        <w:rPr>
          <w:rFonts w:ascii="Verdana" w:hAnsi="Verdana"/>
          <w:sz w:val="24"/>
          <w:szCs w:val="24"/>
        </w:rPr>
      </w:pPr>
      <w:r w:rsidRPr="00281C8E">
        <w:rPr>
          <w:rFonts w:ascii="Verdana" w:hAnsi="Verdana"/>
          <w:b/>
          <w:bCs/>
          <w:sz w:val="24"/>
          <w:szCs w:val="24"/>
          <w:u w:val="single"/>
        </w:rPr>
        <w:t>Artículo 7°:</w:t>
      </w:r>
      <w:r w:rsidRPr="00795EBB">
        <w:rPr>
          <w:rFonts w:ascii="Verdana" w:hAnsi="Verdana"/>
          <w:sz w:val="24"/>
          <w:szCs w:val="24"/>
        </w:rPr>
        <w:t xml:space="preserve"> </w:t>
      </w:r>
      <w:r w:rsidRPr="00281C8E">
        <w:rPr>
          <w:rFonts w:ascii="Verdana" w:hAnsi="Verdana"/>
          <w:b/>
          <w:bCs/>
          <w:sz w:val="24"/>
          <w:szCs w:val="24"/>
        </w:rPr>
        <w:t>PROTOCOLÍCESE</w:t>
      </w:r>
      <w:r w:rsidRPr="00795EBB">
        <w:rPr>
          <w:rFonts w:ascii="Verdana" w:hAnsi="Verdana"/>
          <w:sz w:val="24"/>
          <w:szCs w:val="24"/>
        </w:rPr>
        <w:t>, publíquese, dese al Registro Municipal y archívese.</w:t>
      </w:r>
    </w:p>
    <w:p w14:paraId="68FC5A0B" w14:textId="77777777" w:rsidR="00281C8E" w:rsidRDefault="00281C8E" w:rsidP="00795EBB">
      <w:pPr>
        <w:spacing w:line="360" w:lineRule="auto"/>
        <w:jc w:val="both"/>
        <w:rPr>
          <w:rFonts w:ascii="Verdana" w:hAnsi="Verdana"/>
          <w:b/>
          <w:bCs/>
          <w:sz w:val="24"/>
          <w:szCs w:val="24"/>
        </w:rPr>
      </w:pPr>
    </w:p>
    <w:p w14:paraId="7C270AA6" w14:textId="77777777" w:rsidR="00281C8E" w:rsidRDefault="00281C8E" w:rsidP="00795EBB">
      <w:pPr>
        <w:spacing w:line="360" w:lineRule="auto"/>
        <w:jc w:val="both"/>
        <w:rPr>
          <w:rFonts w:ascii="Verdana" w:hAnsi="Verdana"/>
          <w:b/>
          <w:bCs/>
          <w:sz w:val="24"/>
          <w:szCs w:val="24"/>
        </w:rPr>
      </w:pPr>
    </w:p>
    <w:p w14:paraId="57FDE010" w14:textId="77777777" w:rsidR="00281C8E" w:rsidRDefault="00281C8E" w:rsidP="00795EBB">
      <w:pPr>
        <w:spacing w:line="360" w:lineRule="auto"/>
        <w:jc w:val="both"/>
        <w:rPr>
          <w:rFonts w:ascii="Verdana" w:hAnsi="Verdana"/>
          <w:b/>
          <w:bCs/>
          <w:sz w:val="24"/>
          <w:szCs w:val="24"/>
        </w:rPr>
      </w:pPr>
    </w:p>
    <w:p w14:paraId="57CD0628" w14:textId="77777777" w:rsidR="00281C8E" w:rsidRDefault="00281C8E" w:rsidP="00795EBB">
      <w:pPr>
        <w:spacing w:line="360" w:lineRule="auto"/>
        <w:jc w:val="both"/>
        <w:rPr>
          <w:rFonts w:ascii="Verdana" w:hAnsi="Verdana"/>
          <w:b/>
          <w:bCs/>
          <w:sz w:val="24"/>
          <w:szCs w:val="24"/>
        </w:rPr>
      </w:pPr>
    </w:p>
    <w:p w14:paraId="05CFAC27" w14:textId="77777777" w:rsidR="00281C8E" w:rsidRDefault="00281C8E" w:rsidP="00795EBB">
      <w:pPr>
        <w:spacing w:line="360" w:lineRule="auto"/>
        <w:jc w:val="both"/>
        <w:rPr>
          <w:rFonts w:ascii="Verdana" w:hAnsi="Verdana"/>
          <w:b/>
          <w:bCs/>
          <w:sz w:val="24"/>
          <w:szCs w:val="24"/>
        </w:rPr>
      </w:pPr>
    </w:p>
    <w:p w14:paraId="65AB2C57" w14:textId="77777777" w:rsidR="00281C8E" w:rsidRDefault="00281C8E" w:rsidP="00795EBB">
      <w:pPr>
        <w:spacing w:line="360" w:lineRule="auto"/>
        <w:jc w:val="both"/>
        <w:rPr>
          <w:rFonts w:ascii="Verdana" w:hAnsi="Verdana"/>
          <w:b/>
          <w:bCs/>
          <w:sz w:val="24"/>
          <w:szCs w:val="24"/>
        </w:rPr>
      </w:pPr>
    </w:p>
    <w:p w14:paraId="15FD037D" w14:textId="01264C7B" w:rsidR="00795EBB" w:rsidRPr="00795EBB" w:rsidRDefault="00795EBB" w:rsidP="00281C8E">
      <w:pPr>
        <w:spacing w:line="360" w:lineRule="auto"/>
        <w:jc w:val="center"/>
        <w:rPr>
          <w:rFonts w:ascii="Verdana" w:hAnsi="Verdana"/>
          <w:b/>
          <w:bCs/>
          <w:sz w:val="24"/>
          <w:szCs w:val="24"/>
        </w:rPr>
      </w:pPr>
      <w:r w:rsidRPr="00795EBB">
        <w:rPr>
          <w:rFonts w:ascii="Verdana" w:hAnsi="Verdana"/>
          <w:b/>
          <w:bCs/>
          <w:sz w:val="24"/>
          <w:szCs w:val="24"/>
        </w:rPr>
        <w:t>ANEXO I</w:t>
      </w:r>
      <w:r w:rsidR="00281C8E">
        <w:rPr>
          <w:rFonts w:ascii="Verdana" w:hAnsi="Verdana"/>
          <w:b/>
          <w:bCs/>
          <w:sz w:val="24"/>
          <w:szCs w:val="24"/>
        </w:rPr>
        <w:t xml:space="preserve"> - </w:t>
      </w:r>
      <w:r w:rsidRPr="00795EBB">
        <w:rPr>
          <w:rFonts w:ascii="Verdana" w:hAnsi="Verdana"/>
          <w:b/>
          <w:bCs/>
          <w:sz w:val="24"/>
          <w:szCs w:val="24"/>
        </w:rPr>
        <w:t>PLIEGO DE BASES Y CONDICIONES PARTICULARES</w:t>
      </w:r>
    </w:p>
    <w:p w14:paraId="6B30EE1E" w14:textId="757F3DDC" w:rsidR="00795EBB" w:rsidRPr="00795EBB" w:rsidRDefault="00795EBB" w:rsidP="00281C8E">
      <w:pPr>
        <w:pBdr>
          <w:bottom w:val="single" w:sz="4" w:space="1" w:color="auto"/>
        </w:pBdr>
        <w:spacing w:line="360" w:lineRule="auto"/>
        <w:jc w:val="center"/>
        <w:rPr>
          <w:rFonts w:ascii="Verdana" w:hAnsi="Verdana"/>
          <w:b/>
          <w:bCs/>
          <w:sz w:val="24"/>
          <w:szCs w:val="24"/>
        </w:rPr>
      </w:pPr>
      <w:r w:rsidRPr="00795EBB">
        <w:rPr>
          <w:rFonts w:ascii="Verdana" w:hAnsi="Verdana"/>
          <w:b/>
          <w:bCs/>
          <w:sz w:val="24"/>
          <w:szCs w:val="24"/>
        </w:rPr>
        <w:t>COMPULSA ABREVIADA</w:t>
      </w:r>
      <w:r w:rsidR="00281C8E">
        <w:rPr>
          <w:rFonts w:ascii="Verdana" w:hAnsi="Verdana"/>
          <w:b/>
          <w:bCs/>
          <w:sz w:val="24"/>
          <w:szCs w:val="24"/>
        </w:rPr>
        <w:t xml:space="preserve"> </w:t>
      </w:r>
      <w:r w:rsidRPr="00795EBB">
        <w:rPr>
          <w:rFonts w:ascii="Verdana" w:hAnsi="Verdana"/>
          <w:b/>
          <w:bCs/>
          <w:sz w:val="24"/>
          <w:szCs w:val="24"/>
        </w:rPr>
        <w:t>ADQUISICIÓN DE MATERIALES</w:t>
      </w:r>
    </w:p>
    <w:p w14:paraId="4F2BED02" w14:textId="77777777" w:rsidR="00795EBB" w:rsidRPr="00795EBB" w:rsidRDefault="00795EBB" w:rsidP="00795EBB">
      <w:pPr>
        <w:spacing w:line="360" w:lineRule="auto"/>
        <w:jc w:val="both"/>
        <w:rPr>
          <w:rFonts w:ascii="Verdana" w:hAnsi="Verdana"/>
          <w:b/>
          <w:bCs/>
          <w:sz w:val="24"/>
          <w:szCs w:val="24"/>
        </w:rPr>
      </w:pPr>
      <w:r w:rsidRPr="00795EBB">
        <w:rPr>
          <w:rFonts w:ascii="Verdana" w:hAnsi="Verdana"/>
          <w:b/>
          <w:bCs/>
          <w:sz w:val="24"/>
          <w:szCs w:val="24"/>
        </w:rPr>
        <w:t>OBRA "CISTERNA PARA AGUA POTABLE BARRIO EL PARADOR – ETAPA I"</w:t>
      </w:r>
    </w:p>
    <w:p w14:paraId="63304628" w14:textId="621DC3E4"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1°.- Objeto.</w:t>
      </w:r>
      <w:r w:rsidR="00281C8E">
        <w:rPr>
          <w:rFonts w:ascii="Verdana" w:hAnsi="Verdana"/>
          <w:b/>
          <w:bCs/>
          <w:sz w:val="24"/>
          <w:szCs w:val="24"/>
        </w:rPr>
        <w:t xml:space="preserve"> </w:t>
      </w:r>
      <w:r w:rsidRPr="00795EBB">
        <w:rPr>
          <w:rFonts w:ascii="Verdana" w:hAnsi="Verdana"/>
          <w:sz w:val="24"/>
          <w:szCs w:val="24"/>
        </w:rPr>
        <w:t xml:space="preserve">El presente procedimiento tiene por objeto la adquisición de los materiales necesarios para la ejecución de la </w:t>
      </w:r>
      <w:r w:rsidRPr="00795EBB">
        <w:rPr>
          <w:rFonts w:ascii="Verdana" w:hAnsi="Verdana"/>
          <w:b/>
          <w:bCs/>
          <w:sz w:val="24"/>
          <w:szCs w:val="24"/>
        </w:rPr>
        <w:t>Etapa I de la Obra "Cisterna para Agua Potable Barrio El Parador"</w:t>
      </w:r>
      <w:r w:rsidRPr="00795EBB">
        <w:rPr>
          <w:rFonts w:ascii="Verdana" w:hAnsi="Verdana"/>
          <w:sz w:val="24"/>
          <w:szCs w:val="24"/>
        </w:rPr>
        <w:t>, conforme Memoria Descriptiva, Planos, Cómputo y Presupuesto Oficial.</w:t>
      </w:r>
    </w:p>
    <w:p w14:paraId="4E0063F7" w14:textId="77777777"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2°.- Normativa aplicable.</w:t>
      </w:r>
    </w:p>
    <w:p w14:paraId="0007E91B" w14:textId="77777777" w:rsidR="00795EBB" w:rsidRPr="00795EBB" w:rsidRDefault="00795EBB" w:rsidP="00795EBB">
      <w:pPr>
        <w:numPr>
          <w:ilvl w:val="0"/>
          <w:numId w:val="1"/>
        </w:numPr>
        <w:spacing w:line="360" w:lineRule="auto"/>
        <w:jc w:val="both"/>
        <w:rPr>
          <w:rFonts w:ascii="Verdana" w:hAnsi="Verdana"/>
          <w:sz w:val="24"/>
          <w:szCs w:val="24"/>
        </w:rPr>
      </w:pPr>
      <w:r w:rsidRPr="00795EBB">
        <w:rPr>
          <w:rFonts w:ascii="Verdana" w:hAnsi="Verdana"/>
          <w:sz w:val="24"/>
          <w:szCs w:val="24"/>
        </w:rPr>
        <w:t xml:space="preserve">Ordenanza Municipal N° 1548/25. </w:t>
      </w:r>
    </w:p>
    <w:p w14:paraId="4A865346" w14:textId="77777777" w:rsidR="00795EBB" w:rsidRPr="00795EBB" w:rsidRDefault="00795EBB" w:rsidP="00795EBB">
      <w:pPr>
        <w:numPr>
          <w:ilvl w:val="0"/>
          <w:numId w:val="1"/>
        </w:numPr>
        <w:spacing w:line="360" w:lineRule="auto"/>
        <w:jc w:val="both"/>
        <w:rPr>
          <w:rFonts w:ascii="Verdana" w:hAnsi="Verdana"/>
          <w:sz w:val="24"/>
          <w:szCs w:val="24"/>
        </w:rPr>
      </w:pPr>
      <w:r w:rsidRPr="00795EBB">
        <w:rPr>
          <w:rFonts w:ascii="Verdana" w:hAnsi="Verdana"/>
          <w:sz w:val="24"/>
          <w:szCs w:val="24"/>
        </w:rPr>
        <w:t xml:space="preserve">Ordenanza General de Contrataciones N° 491/08. </w:t>
      </w:r>
    </w:p>
    <w:p w14:paraId="1E35938D" w14:textId="77777777" w:rsidR="00795EBB" w:rsidRPr="00795EBB" w:rsidRDefault="00795EBB" w:rsidP="00795EBB">
      <w:pPr>
        <w:numPr>
          <w:ilvl w:val="0"/>
          <w:numId w:val="1"/>
        </w:numPr>
        <w:spacing w:line="360" w:lineRule="auto"/>
        <w:jc w:val="both"/>
        <w:rPr>
          <w:rFonts w:ascii="Verdana" w:hAnsi="Verdana"/>
          <w:sz w:val="24"/>
          <w:szCs w:val="24"/>
        </w:rPr>
      </w:pPr>
      <w:r w:rsidRPr="00795EBB">
        <w:rPr>
          <w:rFonts w:ascii="Verdana" w:hAnsi="Verdana"/>
          <w:sz w:val="24"/>
          <w:szCs w:val="24"/>
        </w:rPr>
        <w:lastRenderedPageBreak/>
        <w:t xml:space="preserve">Ordenanza de Presupuesto vigente. </w:t>
      </w:r>
    </w:p>
    <w:p w14:paraId="086A57A6" w14:textId="77777777" w:rsidR="00795EBB" w:rsidRPr="00795EBB" w:rsidRDefault="00795EBB" w:rsidP="00795EBB">
      <w:pPr>
        <w:numPr>
          <w:ilvl w:val="0"/>
          <w:numId w:val="1"/>
        </w:numPr>
        <w:spacing w:line="360" w:lineRule="auto"/>
        <w:jc w:val="both"/>
        <w:rPr>
          <w:rFonts w:ascii="Verdana" w:hAnsi="Verdana"/>
          <w:sz w:val="24"/>
          <w:szCs w:val="24"/>
        </w:rPr>
      </w:pPr>
      <w:r w:rsidRPr="00795EBB">
        <w:rPr>
          <w:rFonts w:ascii="Verdana" w:hAnsi="Verdana"/>
          <w:sz w:val="24"/>
          <w:szCs w:val="24"/>
        </w:rPr>
        <w:t xml:space="preserve">Presente Pliego. </w:t>
      </w:r>
    </w:p>
    <w:p w14:paraId="72B14375" w14:textId="77777777" w:rsidR="00795EBB" w:rsidRPr="00795EBB" w:rsidRDefault="00795EBB" w:rsidP="00795EBB">
      <w:pPr>
        <w:numPr>
          <w:ilvl w:val="0"/>
          <w:numId w:val="1"/>
        </w:numPr>
        <w:spacing w:line="360" w:lineRule="auto"/>
        <w:jc w:val="both"/>
        <w:rPr>
          <w:rFonts w:ascii="Verdana" w:hAnsi="Verdana"/>
          <w:sz w:val="24"/>
          <w:szCs w:val="24"/>
        </w:rPr>
      </w:pPr>
      <w:r w:rsidRPr="00795EBB">
        <w:rPr>
          <w:rFonts w:ascii="Verdana" w:hAnsi="Verdana"/>
          <w:sz w:val="24"/>
          <w:szCs w:val="24"/>
        </w:rPr>
        <w:t xml:space="preserve">Documentación técnica de la obra. </w:t>
      </w:r>
    </w:p>
    <w:p w14:paraId="659E19E0" w14:textId="62A4F93B"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3°.- Presupuesto Oficial.</w:t>
      </w:r>
      <w:r w:rsidR="00281C8E">
        <w:rPr>
          <w:rFonts w:ascii="Verdana" w:hAnsi="Verdana"/>
          <w:b/>
          <w:bCs/>
          <w:sz w:val="24"/>
          <w:szCs w:val="24"/>
        </w:rPr>
        <w:t xml:space="preserve"> </w:t>
      </w:r>
      <w:r w:rsidRPr="00795EBB">
        <w:rPr>
          <w:rFonts w:ascii="Verdana" w:hAnsi="Verdana"/>
          <w:sz w:val="24"/>
          <w:szCs w:val="24"/>
        </w:rPr>
        <w:t xml:space="preserve">El presupuesto oficial para la provisión de materiales asciende a </w:t>
      </w:r>
      <w:r w:rsidR="00055EDB" w:rsidRPr="00281C8E">
        <w:rPr>
          <w:rFonts w:ascii="Verdana" w:hAnsi="Verdana"/>
          <w:sz w:val="24"/>
          <w:szCs w:val="24"/>
        </w:rPr>
        <w:t xml:space="preserve">PESOS </w:t>
      </w:r>
      <w:r w:rsidR="00055EDB">
        <w:rPr>
          <w:rFonts w:ascii="Verdana" w:hAnsi="Verdana"/>
          <w:sz w:val="24"/>
          <w:szCs w:val="24"/>
        </w:rPr>
        <w:t xml:space="preserve">NOVENTA Y TRES MILLONES CUATROCIENTOS VEINTICINCO MIL DOSCIENTOS CINCUENTA Y CUATRO </w:t>
      </w:r>
      <w:r w:rsidR="00055EDB" w:rsidRPr="00281C8E">
        <w:rPr>
          <w:rFonts w:ascii="Verdana" w:hAnsi="Verdana"/>
          <w:sz w:val="24"/>
          <w:szCs w:val="24"/>
        </w:rPr>
        <w:t xml:space="preserve">CON </w:t>
      </w:r>
      <w:r w:rsidR="00055EDB">
        <w:rPr>
          <w:rFonts w:ascii="Verdana" w:hAnsi="Verdana"/>
          <w:sz w:val="24"/>
          <w:szCs w:val="24"/>
        </w:rPr>
        <w:t>9</w:t>
      </w:r>
      <w:r w:rsidR="00055EDB" w:rsidRPr="00281C8E">
        <w:rPr>
          <w:rFonts w:ascii="Verdana" w:hAnsi="Verdana"/>
          <w:sz w:val="24"/>
          <w:szCs w:val="24"/>
        </w:rPr>
        <w:t xml:space="preserve">2/100 ($ </w:t>
      </w:r>
      <w:r w:rsidR="00055EDB" w:rsidRPr="00055EDB">
        <w:rPr>
          <w:rFonts w:ascii="Verdana" w:hAnsi="Verdana"/>
          <w:b/>
          <w:bCs/>
          <w:sz w:val="24"/>
          <w:szCs w:val="24"/>
        </w:rPr>
        <w:t>$ 93.425.254,92</w:t>
      </w:r>
      <w:r w:rsidR="00055EDB" w:rsidRPr="00281C8E">
        <w:rPr>
          <w:rFonts w:ascii="Verdana" w:hAnsi="Verdana"/>
          <w:sz w:val="24"/>
          <w:szCs w:val="24"/>
        </w:rPr>
        <w:t>.).</w:t>
      </w:r>
    </w:p>
    <w:p w14:paraId="0BC2FD9B" w14:textId="5A0B0A33"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4°.- Consultas.</w:t>
      </w:r>
      <w:r w:rsidR="00281C8E">
        <w:rPr>
          <w:rFonts w:ascii="Verdana" w:hAnsi="Verdana"/>
          <w:b/>
          <w:bCs/>
          <w:sz w:val="24"/>
          <w:szCs w:val="24"/>
        </w:rPr>
        <w:t xml:space="preserve"> </w:t>
      </w:r>
      <w:r w:rsidRPr="00795EBB">
        <w:rPr>
          <w:rFonts w:ascii="Verdana" w:hAnsi="Verdana"/>
          <w:sz w:val="24"/>
          <w:szCs w:val="24"/>
        </w:rPr>
        <w:t xml:space="preserve">Las consultas podrán realizarse en la Secretaría de </w:t>
      </w:r>
      <w:r w:rsidR="00281C8E">
        <w:rPr>
          <w:rFonts w:ascii="Verdana" w:hAnsi="Verdana"/>
          <w:sz w:val="24"/>
          <w:szCs w:val="24"/>
        </w:rPr>
        <w:t>Gobierno</w:t>
      </w:r>
      <w:r w:rsidRPr="00795EBB">
        <w:rPr>
          <w:rFonts w:ascii="Verdana" w:hAnsi="Verdana"/>
          <w:sz w:val="24"/>
          <w:szCs w:val="24"/>
        </w:rPr>
        <w:t xml:space="preserve"> hasta dos (2) días hábiles antes de la apertura.</w:t>
      </w:r>
    </w:p>
    <w:p w14:paraId="42AED304" w14:textId="4F301B13"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5°.- Presentación de ofertas.</w:t>
      </w:r>
      <w:r w:rsidR="00281C8E">
        <w:rPr>
          <w:rFonts w:ascii="Verdana" w:hAnsi="Verdana"/>
          <w:b/>
          <w:bCs/>
          <w:sz w:val="24"/>
          <w:szCs w:val="24"/>
        </w:rPr>
        <w:t xml:space="preserve"> </w:t>
      </w:r>
      <w:r w:rsidRPr="00795EBB">
        <w:rPr>
          <w:rFonts w:ascii="Verdana" w:hAnsi="Verdana"/>
          <w:sz w:val="24"/>
          <w:szCs w:val="24"/>
        </w:rPr>
        <w:t>Las ofertas deberán presentarse en sobre cerrado indicando:</w:t>
      </w:r>
    </w:p>
    <w:p w14:paraId="47E21A4B" w14:textId="77777777"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"COMPULSA ABREVIADA – PROVISIÓN DE MATERIALES – CISTERNA BARRIO EL PARADOR – ETAPA I".</w:t>
      </w:r>
    </w:p>
    <w:p w14:paraId="48B990C3" w14:textId="18F4B399"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6°.- Documentación.</w:t>
      </w:r>
      <w:r w:rsidR="00281C8E">
        <w:rPr>
          <w:rFonts w:ascii="Verdana" w:hAnsi="Verdana"/>
          <w:b/>
          <w:bCs/>
          <w:sz w:val="24"/>
          <w:szCs w:val="24"/>
        </w:rPr>
        <w:t xml:space="preserve"> </w:t>
      </w:r>
      <w:r w:rsidRPr="00795EBB">
        <w:rPr>
          <w:rFonts w:ascii="Verdana" w:hAnsi="Verdana"/>
          <w:sz w:val="24"/>
          <w:szCs w:val="24"/>
        </w:rPr>
        <w:t>Los oferentes deberán acompañar:</w:t>
      </w:r>
    </w:p>
    <w:p w14:paraId="11F35711" w14:textId="77777777" w:rsidR="00795EBB" w:rsidRPr="00795EBB" w:rsidRDefault="00795EBB" w:rsidP="00795EBB">
      <w:pPr>
        <w:spacing w:line="360" w:lineRule="auto"/>
        <w:jc w:val="both"/>
        <w:rPr>
          <w:rFonts w:ascii="Verdana" w:hAnsi="Verdana"/>
          <w:sz w:val="24"/>
          <w:szCs w:val="24"/>
        </w:rPr>
      </w:pPr>
      <w:r w:rsidRPr="00795EBB">
        <w:rPr>
          <w:rFonts w:ascii="Verdana" w:hAnsi="Verdana"/>
          <w:sz w:val="24"/>
          <w:szCs w:val="24"/>
        </w:rPr>
        <w:t>a) Constancia AFIP.</w:t>
      </w:r>
    </w:p>
    <w:p w14:paraId="5EF76070" w14:textId="39EB230E" w:rsidR="00795EBB" w:rsidRPr="00795EBB" w:rsidRDefault="00795EBB" w:rsidP="00795EBB">
      <w:pPr>
        <w:spacing w:line="360" w:lineRule="auto"/>
        <w:jc w:val="both"/>
        <w:rPr>
          <w:rFonts w:ascii="Verdana" w:hAnsi="Verdana"/>
          <w:sz w:val="24"/>
          <w:szCs w:val="24"/>
        </w:rPr>
      </w:pPr>
      <w:r w:rsidRPr="00795EBB">
        <w:rPr>
          <w:rFonts w:ascii="Verdana" w:hAnsi="Verdana"/>
          <w:sz w:val="24"/>
          <w:szCs w:val="24"/>
        </w:rPr>
        <w:t>b)</w:t>
      </w:r>
      <w:r w:rsidR="00281C8E">
        <w:rPr>
          <w:rFonts w:ascii="Verdana" w:hAnsi="Verdana"/>
          <w:sz w:val="24"/>
          <w:szCs w:val="24"/>
        </w:rPr>
        <w:t xml:space="preserve"> </w:t>
      </w:r>
      <w:r w:rsidRPr="00795EBB">
        <w:rPr>
          <w:rFonts w:ascii="Verdana" w:hAnsi="Verdana"/>
          <w:sz w:val="24"/>
          <w:szCs w:val="24"/>
        </w:rPr>
        <w:t>Domicilio legal y electrónico.</w:t>
      </w:r>
    </w:p>
    <w:p w14:paraId="533B8992" w14:textId="57BA925D" w:rsidR="00795EBB" w:rsidRPr="00795EBB" w:rsidRDefault="00281C8E" w:rsidP="00795EBB">
      <w:pPr>
        <w:spacing w:line="360" w:lineRule="auto"/>
        <w:jc w:val="both"/>
        <w:rPr>
          <w:rFonts w:ascii="Verdana" w:hAnsi="Verdana"/>
          <w:sz w:val="24"/>
          <w:szCs w:val="24"/>
        </w:rPr>
      </w:pPr>
      <w:r>
        <w:rPr>
          <w:rFonts w:ascii="Verdana" w:hAnsi="Verdana"/>
          <w:sz w:val="24"/>
          <w:szCs w:val="24"/>
        </w:rPr>
        <w:t>c</w:t>
      </w:r>
      <w:r w:rsidR="00795EBB" w:rsidRPr="00795EBB">
        <w:rPr>
          <w:rFonts w:ascii="Verdana" w:hAnsi="Verdana"/>
          <w:sz w:val="24"/>
          <w:szCs w:val="24"/>
        </w:rPr>
        <w:t>) Propuesta económica.</w:t>
      </w:r>
    </w:p>
    <w:p w14:paraId="2E197A8F" w14:textId="2CD204EC" w:rsidR="00795EBB" w:rsidRPr="00795EBB" w:rsidRDefault="00281C8E" w:rsidP="00795EBB">
      <w:pPr>
        <w:spacing w:line="360" w:lineRule="auto"/>
        <w:jc w:val="both"/>
        <w:rPr>
          <w:rFonts w:ascii="Verdana" w:hAnsi="Verdana"/>
          <w:sz w:val="24"/>
          <w:szCs w:val="24"/>
        </w:rPr>
      </w:pPr>
      <w:r>
        <w:rPr>
          <w:rFonts w:ascii="Verdana" w:hAnsi="Verdana"/>
          <w:sz w:val="24"/>
          <w:szCs w:val="24"/>
        </w:rPr>
        <w:t>d</w:t>
      </w:r>
      <w:r w:rsidR="00795EBB" w:rsidRPr="00795EBB">
        <w:rPr>
          <w:rFonts w:ascii="Verdana" w:hAnsi="Verdana"/>
          <w:sz w:val="24"/>
          <w:szCs w:val="24"/>
        </w:rPr>
        <w:t>) Plazo de entrega</w:t>
      </w:r>
      <w:r>
        <w:rPr>
          <w:rFonts w:ascii="Verdana" w:hAnsi="Verdana"/>
          <w:sz w:val="24"/>
          <w:szCs w:val="24"/>
        </w:rPr>
        <w:t xml:space="preserve"> y lugar de entrega</w:t>
      </w:r>
      <w:r w:rsidR="00795EBB" w:rsidRPr="00795EBB">
        <w:rPr>
          <w:rFonts w:ascii="Verdana" w:hAnsi="Verdana"/>
          <w:sz w:val="24"/>
          <w:szCs w:val="24"/>
        </w:rPr>
        <w:t>.</w:t>
      </w:r>
    </w:p>
    <w:p w14:paraId="227F9598" w14:textId="740C4E55" w:rsidR="00795EBB" w:rsidRPr="00795EBB" w:rsidRDefault="00281C8E" w:rsidP="00795EBB">
      <w:pPr>
        <w:spacing w:line="360" w:lineRule="auto"/>
        <w:jc w:val="both"/>
        <w:rPr>
          <w:rFonts w:ascii="Verdana" w:hAnsi="Verdana"/>
          <w:sz w:val="24"/>
          <w:szCs w:val="24"/>
        </w:rPr>
      </w:pPr>
      <w:r>
        <w:rPr>
          <w:rFonts w:ascii="Verdana" w:hAnsi="Verdana"/>
          <w:sz w:val="24"/>
          <w:szCs w:val="24"/>
        </w:rPr>
        <w:t>e</w:t>
      </w:r>
      <w:r w:rsidR="00795EBB" w:rsidRPr="00795EBB">
        <w:rPr>
          <w:rFonts w:ascii="Verdana" w:hAnsi="Verdana"/>
          <w:sz w:val="24"/>
          <w:szCs w:val="24"/>
        </w:rPr>
        <w:t>) Toda documentación que requiera el Municipio.</w:t>
      </w:r>
    </w:p>
    <w:p w14:paraId="30DD4499" w14:textId="3BFA3798"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7°.- Garantía de oferta.</w:t>
      </w:r>
      <w:r w:rsidR="00281C8E">
        <w:rPr>
          <w:rFonts w:ascii="Verdana" w:hAnsi="Verdana"/>
          <w:b/>
          <w:bCs/>
          <w:sz w:val="24"/>
          <w:szCs w:val="24"/>
        </w:rPr>
        <w:t xml:space="preserve"> </w:t>
      </w:r>
      <w:r w:rsidR="00281C8E" w:rsidRPr="00281C8E">
        <w:rPr>
          <w:rFonts w:ascii="Verdana" w:hAnsi="Verdana"/>
          <w:sz w:val="24"/>
          <w:szCs w:val="24"/>
        </w:rPr>
        <w:t>C</w:t>
      </w:r>
      <w:r w:rsidRPr="00795EBB">
        <w:rPr>
          <w:rFonts w:ascii="Verdana" w:hAnsi="Verdana"/>
          <w:sz w:val="24"/>
          <w:szCs w:val="24"/>
        </w:rPr>
        <w:t>inco por ciento (5%) del monto ofertado mediante pagaré sin protesto.</w:t>
      </w:r>
    </w:p>
    <w:p w14:paraId="3C7205F3" w14:textId="62BD813D"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8°.- Garantía de adjudicación.</w:t>
      </w:r>
      <w:r w:rsidR="00281C8E">
        <w:rPr>
          <w:rFonts w:ascii="Verdana" w:hAnsi="Verdana"/>
          <w:b/>
          <w:bCs/>
          <w:sz w:val="24"/>
          <w:szCs w:val="24"/>
        </w:rPr>
        <w:t xml:space="preserve"> </w:t>
      </w:r>
      <w:r w:rsidRPr="00795EBB">
        <w:rPr>
          <w:rFonts w:ascii="Verdana" w:hAnsi="Verdana"/>
          <w:sz w:val="24"/>
          <w:szCs w:val="24"/>
        </w:rPr>
        <w:t>Quince por ciento (15%) del monto adjudicado.</w:t>
      </w:r>
    </w:p>
    <w:p w14:paraId="28A52453" w14:textId="666BC226"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lastRenderedPageBreak/>
        <w:t>Artículo 9°.- Forma de cotización.</w:t>
      </w:r>
      <w:r w:rsidR="00281C8E">
        <w:rPr>
          <w:rFonts w:ascii="Verdana" w:hAnsi="Verdana"/>
          <w:b/>
          <w:bCs/>
          <w:sz w:val="24"/>
          <w:szCs w:val="24"/>
        </w:rPr>
        <w:t xml:space="preserve"> </w:t>
      </w:r>
      <w:r w:rsidRPr="00795EBB">
        <w:rPr>
          <w:rFonts w:ascii="Verdana" w:hAnsi="Verdana"/>
          <w:sz w:val="24"/>
          <w:szCs w:val="24"/>
        </w:rPr>
        <w:t>La cotización deberá efectuarse en pesos argentinos, con IVA incluido.</w:t>
      </w:r>
    </w:p>
    <w:p w14:paraId="626F4D5B" w14:textId="77777777" w:rsidR="00795EBB" w:rsidRPr="00795EBB" w:rsidRDefault="00795EBB" w:rsidP="00795EBB">
      <w:pPr>
        <w:spacing w:line="360" w:lineRule="auto"/>
        <w:jc w:val="both"/>
        <w:rPr>
          <w:rFonts w:ascii="Verdana" w:hAnsi="Verdana"/>
          <w:sz w:val="24"/>
          <w:szCs w:val="24"/>
        </w:rPr>
      </w:pPr>
      <w:r w:rsidRPr="00795EBB">
        <w:rPr>
          <w:rFonts w:ascii="Verdana" w:hAnsi="Verdana"/>
          <w:sz w:val="24"/>
          <w:szCs w:val="24"/>
        </w:rPr>
        <w:t>Podrá cotizarse la totalidad del listado o renglones individuales, permitiéndose adjudicaciones parciales cuando ello resulte más conveniente para el interés municipal.</w:t>
      </w:r>
    </w:p>
    <w:p w14:paraId="4D1C0B93" w14:textId="6C027273"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10°.- Mantenimiento de oferta.</w:t>
      </w:r>
      <w:r w:rsidR="00281C8E">
        <w:rPr>
          <w:rFonts w:ascii="Verdana" w:hAnsi="Verdana"/>
          <w:b/>
          <w:bCs/>
          <w:sz w:val="24"/>
          <w:szCs w:val="24"/>
        </w:rPr>
        <w:t xml:space="preserve"> </w:t>
      </w:r>
      <w:r w:rsidRPr="00795EBB">
        <w:rPr>
          <w:rFonts w:ascii="Verdana" w:hAnsi="Verdana"/>
          <w:sz w:val="24"/>
          <w:szCs w:val="24"/>
        </w:rPr>
        <w:t>Treinta (30) días corridos.</w:t>
      </w:r>
    </w:p>
    <w:p w14:paraId="54D1C2A7" w14:textId="57F09392" w:rsidR="00795EBB" w:rsidRPr="00795EBB" w:rsidRDefault="00795EBB" w:rsidP="00281C8E">
      <w:pPr>
        <w:tabs>
          <w:tab w:val="num" w:pos="720"/>
        </w:tabs>
        <w:spacing w:line="360" w:lineRule="auto"/>
        <w:jc w:val="both"/>
        <w:rPr>
          <w:rFonts w:ascii="Verdana" w:hAnsi="Verdana"/>
          <w:sz w:val="24"/>
          <w:szCs w:val="24"/>
        </w:rPr>
      </w:pPr>
      <w:r w:rsidRPr="00795EBB">
        <w:rPr>
          <w:rFonts w:ascii="Verdana" w:hAnsi="Verdana"/>
          <w:b/>
          <w:bCs/>
          <w:sz w:val="24"/>
          <w:szCs w:val="24"/>
        </w:rPr>
        <w:t>Artículo 11°.- Criterio de adjudicación.</w:t>
      </w:r>
      <w:r w:rsidR="00281C8E">
        <w:rPr>
          <w:rFonts w:ascii="Verdana" w:hAnsi="Verdana"/>
          <w:b/>
          <w:bCs/>
          <w:sz w:val="24"/>
          <w:szCs w:val="24"/>
        </w:rPr>
        <w:t xml:space="preserve"> </w:t>
      </w:r>
      <w:r w:rsidRPr="00795EBB">
        <w:rPr>
          <w:rFonts w:ascii="Verdana" w:hAnsi="Verdana"/>
          <w:sz w:val="24"/>
          <w:szCs w:val="24"/>
        </w:rPr>
        <w:t>La adjudicación recaerá sobre la oferta más conveniente considerando:</w:t>
      </w:r>
      <w:r w:rsidR="00281C8E">
        <w:rPr>
          <w:rFonts w:ascii="Verdana" w:hAnsi="Verdana"/>
          <w:sz w:val="24"/>
          <w:szCs w:val="24"/>
        </w:rPr>
        <w:t xml:space="preserve"> </w:t>
      </w:r>
      <w:r w:rsidRPr="00795EBB">
        <w:rPr>
          <w:rFonts w:ascii="Verdana" w:hAnsi="Verdana"/>
          <w:sz w:val="24"/>
          <w:szCs w:val="24"/>
        </w:rPr>
        <w:t>precio; calidad; antecedentes; plazo de entrega; garantía;</w:t>
      </w:r>
      <w:r w:rsidR="00281C8E">
        <w:rPr>
          <w:rFonts w:ascii="Verdana" w:hAnsi="Verdana"/>
          <w:sz w:val="24"/>
          <w:szCs w:val="24"/>
        </w:rPr>
        <w:t xml:space="preserve"> </w:t>
      </w:r>
      <w:r w:rsidRPr="00795EBB">
        <w:rPr>
          <w:rFonts w:ascii="Verdana" w:hAnsi="Verdana"/>
          <w:sz w:val="24"/>
          <w:szCs w:val="24"/>
        </w:rPr>
        <w:t xml:space="preserve">conveniencia económica general. </w:t>
      </w:r>
    </w:p>
    <w:p w14:paraId="0E255EA2" w14:textId="77777777" w:rsidR="00795EBB" w:rsidRPr="00795EBB" w:rsidRDefault="00795EBB" w:rsidP="00795EBB">
      <w:pPr>
        <w:spacing w:line="360" w:lineRule="auto"/>
        <w:jc w:val="both"/>
        <w:rPr>
          <w:rFonts w:ascii="Verdana" w:hAnsi="Verdana"/>
          <w:sz w:val="24"/>
          <w:szCs w:val="24"/>
        </w:rPr>
      </w:pPr>
      <w:r w:rsidRPr="00795EBB">
        <w:rPr>
          <w:rFonts w:ascii="Verdana" w:hAnsi="Verdana"/>
          <w:sz w:val="24"/>
          <w:szCs w:val="24"/>
        </w:rPr>
        <w:t>La Municipalidad podrá adjudicar total o parcialmente los renglones licitados.</w:t>
      </w:r>
    </w:p>
    <w:p w14:paraId="471956EE" w14:textId="616C63C6"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12°.- Entrega.</w:t>
      </w:r>
      <w:r w:rsidR="00281C8E">
        <w:rPr>
          <w:rFonts w:ascii="Verdana" w:hAnsi="Verdana"/>
          <w:b/>
          <w:bCs/>
          <w:sz w:val="24"/>
          <w:szCs w:val="24"/>
        </w:rPr>
        <w:t xml:space="preserve"> </w:t>
      </w:r>
      <w:r w:rsidRPr="00795EBB">
        <w:rPr>
          <w:rFonts w:ascii="Verdana" w:hAnsi="Verdana"/>
          <w:sz w:val="24"/>
          <w:szCs w:val="24"/>
        </w:rPr>
        <w:t xml:space="preserve">Los materiales deberán entregarse en </w:t>
      </w:r>
      <w:r w:rsidR="00281C8E">
        <w:rPr>
          <w:rFonts w:ascii="Verdana" w:hAnsi="Verdana"/>
          <w:sz w:val="24"/>
          <w:szCs w:val="24"/>
        </w:rPr>
        <w:t>corralón Municipal</w:t>
      </w:r>
      <w:r w:rsidRPr="00795EBB">
        <w:rPr>
          <w:rFonts w:ascii="Verdana" w:hAnsi="Verdana"/>
          <w:sz w:val="24"/>
          <w:szCs w:val="24"/>
        </w:rPr>
        <w:t>, conforme cronograma de obra.</w:t>
      </w:r>
    </w:p>
    <w:p w14:paraId="620BC620" w14:textId="2CB5FEC5"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13°.- Forma de pago.</w:t>
      </w:r>
      <w:r w:rsidR="00281C8E">
        <w:rPr>
          <w:rFonts w:ascii="Verdana" w:hAnsi="Verdana"/>
          <w:b/>
          <w:bCs/>
          <w:sz w:val="24"/>
          <w:szCs w:val="24"/>
        </w:rPr>
        <w:t xml:space="preserve"> </w:t>
      </w:r>
      <w:r w:rsidRPr="00795EBB">
        <w:rPr>
          <w:rFonts w:ascii="Verdana" w:hAnsi="Verdana"/>
          <w:sz w:val="24"/>
          <w:szCs w:val="24"/>
        </w:rPr>
        <w:t>Contra entrega, recepción conforme y presentación de factura correspondiente.</w:t>
      </w:r>
    </w:p>
    <w:p w14:paraId="7601C76F" w14:textId="3B44ECA1" w:rsidR="00795EBB" w:rsidRPr="00795EBB" w:rsidRDefault="00795EBB" w:rsidP="00795EBB">
      <w:pPr>
        <w:spacing w:line="360" w:lineRule="auto"/>
        <w:jc w:val="both"/>
        <w:rPr>
          <w:rFonts w:ascii="Verdana" w:hAnsi="Verdana"/>
          <w:sz w:val="24"/>
          <w:szCs w:val="24"/>
        </w:rPr>
      </w:pPr>
      <w:r w:rsidRPr="00795EBB">
        <w:rPr>
          <w:rFonts w:ascii="Verdana" w:hAnsi="Verdana"/>
          <w:b/>
          <w:bCs/>
          <w:sz w:val="24"/>
          <w:szCs w:val="24"/>
        </w:rPr>
        <w:t>Artículo 14°.- Penalidades.</w:t>
      </w:r>
      <w:r w:rsidR="00281C8E">
        <w:rPr>
          <w:rFonts w:ascii="Verdana" w:hAnsi="Verdana"/>
          <w:b/>
          <w:bCs/>
          <w:sz w:val="24"/>
          <w:szCs w:val="24"/>
        </w:rPr>
        <w:t xml:space="preserve"> </w:t>
      </w:r>
      <w:r w:rsidRPr="00795EBB">
        <w:rPr>
          <w:rFonts w:ascii="Verdana" w:hAnsi="Verdana"/>
          <w:sz w:val="24"/>
          <w:szCs w:val="24"/>
        </w:rPr>
        <w:t>El incumplimiento dará lugar a multas, rescisión y ejecución de garantías conforme Ordenanza N° 491/08.</w:t>
      </w:r>
    </w:p>
    <w:p w14:paraId="30FA0F10" w14:textId="58CFEE6A" w:rsidR="00795EBB" w:rsidRPr="00795EBB" w:rsidRDefault="00795EBB" w:rsidP="00281C8E">
      <w:pPr>
        <w:tabs>
          <w:tab w:val="num" w:pos="720"/>
        </w:tabs>
        <w:spacing w:line="360" w:lineRule="auto"/>
        <w:jc w:val="both"/>
        <w:rPr>
          <w:rFonts w:ascii="Verdana" w:hAnsi="Verdana"/>
          <w:sz w:val="24"/>
          <w:szCs w:val="24"/>
        </w:rPr>
      </w:pPr>
      <w:r w:rsidRPr="00795EBB">
        <w:rPr>
          <w:rFonts w:ascii="Verdana" w:hAnsi="Verdana"/>
          <w:b/>
          <w:bCs/>
          <w:sz w:val="24"/>
          <w:szCs w:val="24"/>
        </w:rPr>
        <w:t>Artículo 15°.- Documentación integrante.</w:t>
      </w:r>
      <w:r w:rsidR="00281C8E">
        <w:rPr>
          <w:rFonts w:ascii="Verdana" w:hAnsi="Verdana"/>
          <w:b/>
          <w:bCs/>
          <w:sz w:val="24"/>
          <w:szCs w:val="24"/>
        </w:rPr>
        <w:t xml:space="preserve"> </w:t>
      </w:r>
      <w:r w:rsidRPr="00795EBB">
        <w:rPr>
          <w:rFonts w:ascii="Verdana" w:hAnsi="Verdana"/>
          <w:sz w:val="24"/>
          <w:szCs w:val="24"/>
        </w:rPr>
        <w:t>Forman parte del presente:</w:t>
      </w:r>
      <w:r w:rsidR="00281C8E">
        <w:rPr>
          <w:rFonts w:ascii="Verdana" w:hAnsi="Verdana"/>
          <w:sz w:val="24"/>
          <w:szCs w:val="24"/>
        </w:rPr>
        <w:t xml:space="preserve"> </w:t>
      </w:r>
      <w:r w:rsidRPr="00795EBB">
        <w:rPr>
          <w:rFonts w:ascii="Verdana" w:hAnsi="Verdana"/>
          <w:sz w:val="24"/>
          <w:szCs w:val="24"/>
        </w:rPr>
        <w:t>Memoria Descriptiva</w:t>
      </w:r>
      <w:r w:rsidR="00281C8E">
        <w:rPr>
          <w:rFonts w:ascii="Verdana" w:hAnsi="Verdana"/>
          <w:sz w:val="24"/>
          <w:szCs w:val="24"/>
        </w:rPr>
        <w:t xml:space="preserve">; </w:t>
      </w:r>
      <w:r w:rsidRPr="00795EBB">
        <w:rPr>
          <w:rFonts w:ascii="Verdana" w:hAnsi="Verdana"/>
          <w:sz w:val="24"/>
          <w:szCs w:val="24"/>
        </w:rPr>
        <w:t>Planos</w:t>
      </w:r>
      <w:r w:rsidR="00281C8E">
        <w:rPr>
          <w:rFonts w:ascii="Verdana" w:hAnsi="Verdana"/>
          <w:sz w:val="24"/>
          <w:szCs w:val="24"/>
        </w:rPr>
        <w:t xml:space="preserve">, </w:t>
      </w:r>
      <w:r w:rsidRPr="00795EBB">
        <w:rPr>
          <w:rFonts w:ascii="Verdana" w:hAnsi="Verdana"/>
          <w:sz w:val="24"/>
          <w:szCs w:val="24"/>
        </w:rPr>
        <w:t>Cómputo y Presupuesto Oficial</w:t>
      </w:r>
      <w:r w:rsidR="00281C8E">
        <w:rPr>
          <w:rFonts w:ascii="Verdana" w:hAnsi="Verdana"/>
          <w:sz w:val="24"/>
          <w:szCs w:val="24"/>
        </w:rPr>
        <w:t xml:space="preserve">, </w:t>
      </w:r>
      <w:r w:rsidRPr="00795EBB">
        <w:rPr>
          <w:rFonts w:ascii="Verdana" w:hAnsi="Verdana"/>
          <w:sz w:val="24"/>
          <w:szCs w:val="24"/>
        </w:rPr>
        <w:t>Ordenanza N° 1548/25</w:t>
      </w:r>
      <w:r w:rsidR="00281C8E">
        <w:rPr>
          <w:rFonts w:ascii="Verdana" w:hAnsi="Verdana"/>
          <w:sz w:val="24"/>
          <w:szCs w:val="24"/>
        </w:rPr>
        <w:t xml:space="preserve"> y </w:t>
      </w:r>
      <w:r w:rsidRPr="00795EBB">
        <w:rPr>
          <w:rFonts w:ascii="Verdana" w:hAnsi="Verdana"/>
          <w:sz w:val="24"/>
          <w:szCs w:val="24"/>
        </w:rPr>
        <w:t xml:space="preserve">Decreto de Convocatoria. </w:t>
      </w:r>
    </w:p>
    <w:p w14:paraId="0420ADDC" w14:textId="77777777" w:rsidR="00795EBB" w:rsidRPr="00795EBB" w:rsidRDefault="00795EBB" w:rsidP="00795EBB">
      <w:pPr>
        <w:spacing w:line="360" w:lineRule="auto"/>
        <w:jc w:val="both"/>
        <w:rPr>
          <w:rFonts w:ascii="Verdana" w:hAnsi="Verdana"/>
          <w:vanish/>
          <w:sz w:val="24"/>
          <w:szCs w:val="24"/>
        </w:rPr>
      </w:pPr>
      <w:r w:rsidRPr="00795EBB">
        <w:rPr>
          <w:rFonts w:ascii="Verdana" w:hAnsi="Verdana"/>
          <w:vanish/>
          <w:sz w:val="24"/>
          <w:szCs w:val="24"/>
        </w:rPr>
        <w:t>Principio del formulario</w:t>
      </w:r>
    </w:p>
    <w:p w14:paraId="74BA8A9D" w14:textId="77777777" w:rsidR="00795EBB" w:rsidRPr="00795EBB" w:rsidRDefault="00795EBB" w:rsidP="00795EBB">
      <w:pPr>
        <w:spacing w:line="360" w:lineRule="auto"/>
        <w:jc w:val="both"/>
        <w:rPr>
          <w:rFonts w:ascii="Verdana" w:hAnsi="Verdana"/>
          <w:sz w:val="24"/>
          <w:szCs w:val="24"/>
        </w:rPr>
      </w:pPr>
    </w:p>
    <w:p w14:paraId="3364A3FE" w14:textId="77777777" w:rsidR="00795EBB" w:rsidRPr="00795EBB" w:rsidRDefault="00795EBB" w:rsidP="00795EBB">
      <w:pPr>
        <w:spacing w:line="360" w:lineRule="auto"/>
        <w:jc w:val="both"/>
        <w:rPr>
          <w:rFonts w:ascii="Verdana" w:hAnsi="Verdana"/>
          <w:vanish/>
          <w:sz w:val="24"/>
          <w:szCs w:val="24"/>
        </w:rPr>
      </w:pPr>
      <w:r w:rsidRPr="00795EBB">
        <w:rPr>
          <w:rFonts w:ascii="Verdana" w:hAnsi="Verdana"/>
          <w:vanish/>
          <w:sz w:val="24"/>
          <w:szCs w:val="24"/>
        </w:rPr>
        <w:t>Final del formulario</w:t>
      </w:r>
    </w:p>
    <w:p w14:paraId="7DCDC62F" w14:textId="77777777" w:rsidR="00DB5EE7" w:rsidRPr="00795EBB" w:rsidRDefault="00DB5EE7" w:rsidP="00795EBB">
      <w:pPr>
        <w:spacing w:line="360" w:lineRule="auto"/>
        <w:jc w:val="both"/>
        <w:rPr>
          <w:rFonts w:ascii="Verdana" w:hAnsi="Verdana"/>
          <w:sz w:val="24"/>
          <w:szCs w:val="24"/>
        </w:rPr>
      </w:pPr>
    </w:p>
    <w:sectPr w:rsidR="00DB5EE7" w:rsidRPr="00795EB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96015" w14:textId="77777777" w:rsidR="0008077B" w:rsidRDefault="0008077B" w:rsidP="00795EBB">
      <w:pPr>
        <w:spacing w:after="0" w:line="240" w:lineRule="auto"/>
      </w:pPr>
      <w:r>
        <w:separator/>
      </w:r>
    </w:p>
  </w:endnote>
  <w:endnote w:type="continuationSeparator" w:id="0">
    <w:p w14:paraId="19566683" w14:textId="77777777" w:rsidR="0008077B" w:rsidRDefault="0008077B" w:rsidP="0079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2BB51" w14:textId="77777777" w:rsidR="0008077B" w:rsidRDefault="0008077B" w:rsidP="00795EBB">
      <w:pPr>
        <w:spacing w:after="0" w:line="240" w:lineRule="auto"/>
      </w:pPr>
      <w:r>
        <w:separator/>
      </w:r>
    </w:p>
  </w:footnote>
  <w:footnote w:type="continuationSeparator" w:id="0">
    <w:p w14:paraId="7624CCCD" w14:textId="77777777" w:rsidR="0008077B" w:rsidRDefault="0008077B" w:rsidP="00795E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C4204" w14:textId="26735130" w:rsidR="00795EBB" w:rsidRDefault="00795EBB" w:rsidP="00795EBB">
    <w:pPr>
      <w:tabs>
        <w:tab w:val="center" w:pos="4513"/>
        <w:tab w:val="right" w:pos="9026"/>
      </w:tabs>
      <w:spacing w:after="0" w:line="240" w:lineRule="auto"/>
    </w:pPr>
    <w:r w:rsidRPr="00795EBB">
      <w:rPr>
        <w:rFonts w:ascii="Verdana" w:eastAsia="Calibri" w:hAnsi="Verdana" w:cs="Times New Roman"/>
        <w:noProof/>
        <w:kern w:val="0"/>
        <w:sz w:val="24"/>
        <w:lang w:eastAsia="es-AR"/>
        <w14:ligatures w14:val="none"/>
      </w:rPr>
      <w:drawing>
        <wp:anchor distT="0" distB="0" distL="114300" distR="114300" simplePos="0" relativeHeight="251659264" behindDoc="0" locked="0" layoutInCell="1" allowOverlap="1" wp14:anchorId="252D01BF" wp14:editId="4AA8BA34">
          <wp:simplePos x="0" y="0"/>
          <wp:positionH relativeFrom="margin">
            <wp:align>right</wp:align>
          </wp:positionH>
          <wp:positionV relativeFrom="paragraph">
            <wp:posOffset>-106680</wp:posOffset>
          </wp:positionV>
          <wp:extent cx="5731510" cy="1087120"/>
          <wp:effectExtent l="0" t="0" r="2540" b="0"/>
          <wp:wrapThrough wrapText="bothSides">
            <wp:wrapPolygon edited="0">
              <wp:start x="0" y="0"/>
              <wp:lineTo x="0" y="21196"/>
              <wp:lineTo x="21538" y="21196"/>
              <wp:lineTo x="21538" y="0"/>
              <wp:lineTo x="0" y="0"/>
            </wp:wrapPolygon>
          </wp:wrapThrough>
          <wp:docPr id="1642180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6BED"/>
    <w:multiLevelType w:val="multilevel"/>
    <w:tmpl w:val="3F8A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807FFE"/>
    <w:multiLevelType w:val="multilevel"/>
    <w:tmpl w:val="35C6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6B6A38"/>
    <w:multiLevelType w:val="multilevel"/>
    <w:tmpl w:val="5E5E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BB"/>
    <w:rsid w:val="00055EDB"/>
    <w:rsid w:val="0008077B"/>
    <w:rsid w:val="00281C8E"/>
    <w:rsid w:val="003A2B42"/>
    <w:rsid w:val="00795EBB"/>
    <w:rsid w:val="008760B0"/>
    <w:rsid w:val="00A15F58"/>
    <w:rsid w:val="00A3168C"/>
    <w:rsid w:val="00C04966"/>
    <w:rsid w:val="00CB427F"/>
    <w:rsid w:val="00D90DA4"/>
    <w:rsid w:val="00DB5EE7"/>
    <w:rsid w:val="00E445C9"/>
    <w:rsid w:val="00E551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349D"/>
  <w15:chartTrackingRefBased/>
  <w15:docId w15:val="{16D259D5-3801-4B31-9AD8-2D1CAF31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95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5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5E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5E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5E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5E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5E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5E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5EB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5E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5E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5E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5E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5E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5E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5E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5E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5EBB"/>
    <w:rPr>
      <w:rFonts w:eastAsiaTheme="majorEastAsia" w:cstheme="majorBidi"/>
      <w:color w:val="272727" w:themeColor="text1" w:themeTint="D8"/>
    </w:rPr>
  </w:style>
  <w:style w:type="paragraph" w:styleId="Puesto">
    <w:name w:val="Title"/>
    <w:basedOn w:val="Normal"/>
    <w:next w:val="Normal"/>
    <w:link w:val="PuestoCar"/>
    <w:uiPriority w:val="10"/>
    <w:qFormat/>
    <w:rsid w:val="00795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95E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5EB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5E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5EBB"/>
    <w:pPr>
      <w:spacing w:before="160"/>
      <w:jc w:val="center"/>
    </w:pPr>
    <w:rPr>
      <w:i/>
      <w:iCs/>
      <w:color w:val="404040" w:themeColor="text1" w:themeTint="BF"/>
    </w:rPr>
  </w:style>
  <w:style w:type="character" w:customStyle="1" w:styleId="CitaCar">
    <w:name w:val="Cita Car"/>
    <w:basedOn w:val="Fuentedeprrafopredeter"/>
    <w:link w:val="Cita"/>
    <w:uiPriority w:val="29"/>
    <w:rsid w:val="00795EBB"/>
    <w:rPr>
      <w:i/>
      <w:iCs/>
      <w:color w:val="404040" w:themeColor="text1" w:themeTint="BF"/>
    </w:rPr>
  </w:style>
  <w:style w:type="paragraph" w:styleId="Prrafodelista">
    <w:name w:val="List Paragraph"/>
    <w:basedOn w:val="Normal"/>
    <w:uiPriority w:val="34"/>
    <w:qFormat/>
    <w:rsid w:val="00795EBB"/>
    <w:pPr>
      <w:ind w:left="720"/>
      <w:contextualSpacing/>
    </w:pPr>
  </w:style>
  <w:style w:type="character" w:styleId="nfasisintenso">
    <w:name w:val="Intense Emphasis"/>
    <w:basedOn w:val="Fuentedeprrafopredeter"/>
    <w:uiPriority w:val="21"/>
    <w:qFormat/>
    <w:rsid w:val="00795EBB"/>
    <w:rPr>
      <w:i/>
      <w:iCs/>
      <w:color w:val="0F4761" w:themeColor="accent1" w:themeShade="BF"/>
    </w:rPr>
  </w:style>
  <w:style w:type="paragraph" w:styleId="Citadestacada">
    <w:name w:val="Intense Quote"/>
    <w:basedOn w:val="Normal"/>
    <w:next w:val="Normal"/>
    <w:link w:val="CitadestacadaCar"/>
    <w:uiPriority w:val="30"/>
    <w:qFormat/>
    <w:rsid w:val="00795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5EBB"/>
    <w:rPr>
      <w:i/>
      <w:iCs/>
      <w:color w:val="0F4761" w:themeColor="accent1" w:themeShade="BF"/>
    </w:rPr>
  </w:style>
  <w:style w:type="character" w:styleId="Referenciaintensa">
    <w:name w:val="Intense Reference"/>
    <w:basedOn w:val="Fuentedeprrafopredeter"/>
    <w:uiPriority w:val="32"/>
    <w:qFormat/>
    <w:rsid w:val="00795EBB"/>
    <w:rPr>
      <w:b/>
      <w:bCs/>
      <w:smallCaps/>
      <w:color w:val="0F4761" w:themeColor="accent1" w:themeShade="BF"/>
      <w:spacing w:val="5"/>
    </w:rPr>
  </w:style>
  <w:style w:type="paragraph" w:styleId="Encabezado">
    <w:name w:val="header"/>
    <w:basedOn w:val="Normal"/>
    <w:link w:val="EncabezadoCar"/>
    <w:uiPriority w:val="99"/>
    <w:unhideWhenUsed/>
    <w:rsid w:val="00795EB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95EBB"/>
  </w:style>
  <w:style w:type="paragraph" w:styleId="Piedepgina">
    <w:name w:val="footer"/>
    <w:basedOn w:val="Normal"/>
    <w:link w:val="PiedepginaCar"/>
    <w:uiPriority w:val="99"/>
    <w:unhideWhenUsed/>
    <w:rsid w:val="00795EB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95EBB"/>
  </w:style>
  <w:style w:type="paragraph" w:styleId="Textodeglobo">
    <w:name w:val="Balloon Text"/>
    <w:basedOn w:val="Normal"/>
    <w:link w:val="TextodegloboCar"/>
    <w:uiPriority w:val="99"/>
    <w:semiHidden/>
    <w:unhideWhenUsed/>
    <w:rsid w:val="008760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60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913</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GONZALEZ</dc:creator>
  <cp:keywords/>
  <dc:description/>
  <cp:lastModifiedBy>FranC</cp:lastModifiedBy>
  <cp:revision>4</cp:revision>
  <cp:lastPrinted>2026-08-10T14:35:00Z</cp:lastPrinted>
  <dcterms:created xsi:type="dcterms:W3CDTF">2026-08-03T14:43:00Z</dcterms:created>
  <dcterms:modified xsi:type="dcterms:W3CDTF">2026-08-10T14:35:00Z</dcterms:modified>
</cp:coreProperties>
</file>